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A93" w:rsidRDefault="006A2A93" w:rsidP="00145B42">
      <w:pPr>
        <w:pStyle w:val="Nincstrkz"/>
        <w:rPr>
          <w:b/>
        </w:rPr>
      </w:pPr>
    </w:p>
    <w:p w:rsidR="00D90369" w:rsidRDefault="00D90369" w:rsidP="006A2A93">
      <w:pPr>
        <w:pStyle w:val="Nincstrkz"/>
        <w:jc w:val="center"/>
        <w:rPr>
          <w:b/>
          <w:sz w:val="24"/>
          <w:szCs w:val="24"/>
        </w:rPr>
      </w:pPr>
    </w:p>
    <w:p w:rsidR="006A2A93" w:rsidRPr="006A2A93" w:rsidRDefault="00145B42" w:rsidP="006A2A93">
      <w:pPr>
        <w:pStyle w:val="Nincstrkz"/>
        <w:jc w:val="center"/>
        <w:rPr>
          <w:b/>
          <w:sz w:val="24"/>
          <w:szCs w:val="24"/>
        </w:rPr>
      </w:pPr>
      <w:r w:rsidRPr="006A2A93">
        <w:rPr>
          <w:b/>
          <w:sz w:val="24"/>
          <w:szCs w:val="24"/>
        </w:rPr>
        <w:t>Beszámoló az ELTE BTK Külügyi é</w:t>
      </w:r>
      <w:r w:rsidR="00CB3EF0">
        <w:rPr>
          <w:b/>
          <w:sz w:val="24"/>
          <w:szCs w:val="24"/>
        </w:rPr>
        <w:t>s N</w:t>
      </w:r>
      <w:r w:rsidR="008A3E5A">
        <w:rPr>
          <w:b/>
          <w:sz w:val="24"/>
          <w:szCs w:val="24"/>
        </w:rPr>
        <w:t>emzetközi Képzési Bizottság 2023-a</w:t>
      </w:r>
      <w:r w:rsidR="00CB3EF0">
        <w:rPr>
          <w:b/>
          <w:sz w:val="24"/>
          <w:szCs w:val="24"/>
        </w:rPr>
        <w:t>s munkájáról</w:t>
      </w:r>
    </w:p>
    <w:p w:rsidR="00145B42" w:rsidRPr="006A2A93" w:rsidRDefault="00EE2FA9" w:rsidP="00145B42">
      <w:pPr>
        <w:pStyle w:val="Nincstrkz"/>
        <w:rPr>
          <w:b/>
        </w:rPr>
      </w:pPr>
      <w:r>
        <w:rPr>
          <w:b/>
        </w:rPr>
        <w:pict>
          <v:rect id="_x0000_i1025" style="width:0;height:1.5pt" o:hralign="center" o:hrstd="t" o:hr="t" fillcolor="#a0a0a0" stroked="f"/>
        </w:pict>
      </w:r>
    </w:p>
    <w:p w:rsidR="006A2A93" w:rsidRDefault="006A2A93" w:rsidP="00145B42">
      <w:pPr>
        <w:pStyle w:val="Nincstrkz"/>
      </w:pPr>
    </w:p>
    <w:p w:rsidR="00145B42" w:rsidRDefault="00145B42" w:rsidP="00145B42">
      <w:pPr>
        <w:pStyle w:val="Nincstrkz"/>
      </w:pPr>
      <w:r>
        <w:t>Elnök:</w:t>
      </w:r>
    </w:p>
    <w:p w:rsidR="00145B42" w:rsidRDefault="00145B42" w:rsidP="00145B42">
      <w:pPr>
        <w:pStyle w:val="Nincstrkz"/>
      </w:pPr>
      <w:proofErr w:type="gramStart"/>
      <w:r>
        <w:t>a</w:t>
      </w:r>
      <w:proofErr w:type="gramEnd"/>
      <w:r>
        <w:t xml:space="preserve"> nemzetközi ügyek </w:t>
      </w:r>
      <w:r w:rsidR="00CB3EF0">
        <w:t>dékánhelyettese: Dr. Réthelyi Orsolya</w:t>
      </w:r>
      <w:r w:rsidR="006A2A93">
        <w:t>, habilitált egyetemi docens</w:t>
      </w:r>
    </w:p>
    <w:p w:rsidR="002E3521" w:rsidRDefault="002E3521" w:rsidP="00145B42">
      <w:pPr>
        <w:pStyle w:val="Nincstrkz"/>
      </w:pPr>
    </w:p>
    <w:p w:rsidR="00145B42" w:rsidRDefault="00145B42" w:rsidP="00145B42">
      <w:pPr>
        <w:pStyle w:val="Nincstrkz"/>
      </w:pPr>
      <w:r>
        <w:t>Tagok:</w:t>
      </w:r>
    </w:p>
    <w:p w:rsidR="00145B42" w:rsidRDefault="00145B42" w:rsidP="00145B42">
      <w:pPr>
        <w:pStyle w:val="Nincstrkz"/>
      </w:pPr>
      <w:proofErr w:type="gramStart"/>
      <w:r>
        <w:t>az</w:t>
      </w:r>
      <w:proofErr w:type="gramEnd"/>
      <w:r>
        <w:t xml:space="preserve"> oktatási és tanulmányi ügyek dékánhelyettese: Dr. Horváth Krisztina, </w:t>
      </w:r>
      <w:r w:rsidR="008A3E5A">
        <w:t xml:space="preserve">habilitált </w:t>
      </w:r>
      <w:r>
        <w:t>egyetemi docens</w:t>
      </w:r>
    </w:p>
    <w:p w:rsidR="00145B42" w:rsidRDefault="00145B42" w:rsidP="00145B42">
      <w:pPr>
        <w:pStyle w:val="Nincstrkz"/>
      </w:pPr>
      <w:r>
        <w:t>Dr. Komáromy Zsolt, egyetemi docens</w:t>
      </w:r>
    </w:p>
    <w:p w:rsidR="00145B42" w:rsidRDefault="00145B42" w:rsidP="00145B42">
      <w:pPr>
        <w:pStyle w:val="Nincstrkz"/>
      </w:pPr>
      <w:r>
        <w:t>Dr. Tarafás Imre, egyetemi tanársegéd</w:t>
      </w:r>
    </w:p>
    <w:p w:rsidR="00145B42" w:rsidRDefault="00145B42" w:rsidP="00145B42">
      <w:pPr>
        <w:pStyle w:val="Nincstrkz"/>
      </w:pPr>
      <w:r>
        <w:t xml:space="preserve">Dr. Vaskó Ildikó, </w:t>
      </w:r>
      <w:r w:rsidR="00702E20">
        <w:t xml:space="preserve">habilitált </w:t>
      </w:r>
      <w:r>
        <w:t>egyetemi docens</w:t>
      </w:r>
    </w:p>
    <w:p w:rsidR="00145B42" w:rsidRDefault="006A2A93" w:rsidP="00145B42">
      <w:pPr>
        <w:pStyle w:val="Nincstrkz"/>
      </w:pPr>
      <w:proofErr w:type="gramStart"/>
      <w:r>
        <w:t>a</w:t>
      </w:r>
      <w:proofErr w:type="gramEnd"/>
      <w:r>
        <w:t xml:space="preserve"> Nemzetközi Kapcsolatok Irodája vezetője: Gaál Tekla, irodavezető</w:t>
      </w:r>
    </w:p>
    <w:p w:rsidR="002E3521" w:rsidRDefault="002E3521" w:rsidP="00145B42">
      <w:pPr>
        <w:pStyle w:val="Nincstrkz"/>
      </w:pPr>
    </w:p>
    <w:p w:rsidR="00145B42" w:rsidRDefault="00145B42" w:rsidP="00145B42">
      <w:pPr>
        <w:pStyle w:val="Nincstrkz"/>
      </w:pPr>
      <w:r>
        <w:t>Hallgatói tagok:</w:t>
      </w:r>
    </w:p>
    <w:p w:rsidR="00145B42" w:rsidRDefault="00CB3EF0" w:rsidP="00145B42">
      <w:pPr>
        <w:pStyle w:val="Nincstrkz"/>
      </w:pPr>
      <w:r>
        <w:t>Horváth Noémi</w:t>
      </w:r>
      <w:r w:rsidR="00145B42">
        <w:t xml:space="preserve"> (HÖK)</w:t>
      </w:r>
    </w:p>
    <w:p w:rsidR="00145B42" w:rsidRDefault="00145B42" w:rsidP="00145B42">
      <w:pPr>
        <w:pStyle w:val="Nincstrkz"/>
      </w:pPr>
      <w:r>
        <w:t>Skriba Orsolya (DÖK)</w:t>
      </w:r>
    </w:p>
    <w:p w:rsidR="00145B42" w:rsidRDefault="00145B42" w:rsidP="00145B42">
      <w:pPr>
        <w:pStyle w:val="Nincstrkz"/>
      </w:pPr>
    </w:p>
    <w:p w:rsidR="00CB3EF0" w:rsidRDefault="00CB3EF0" w:rsidP="00CB3EF0">
      <w:pPr>
        <w:pStyle w:val="Nincstrkz"/>
      </w:pPr>
      <w:r>
        <w:t xml:space="preserve">A </w:t>
      </w:r>
      <w:r w:rsidRPr="00CB3EF0">
        <w:t>Külügyi és Nemzetközi Képzési Bizottság</w:t>
      </w:r>
      <w:r w:rsidR="008735C0">
        <w:t xml:space="preserve"> a 2023-a</w:t>
      </w:r>
      <w:r w:rsidR="00477313">
        <w:t xml:space="preserve">s év tavaszi és őszi félévére </w:t>
      </w:r>
      <w:r>
        <w:t>k</w:t>
      </w:r>
      <w:r w:rsidR="00477313">
        <w:t>ét bizottsági ülést tervezett</w:t>
      </w:r>
      <w:r>
        <w:t>. A tavaszi félévben</w:t>
      </w:r>
      <w:r w:rsidR="00702E20">
        <w:t xml:space="preserve"> </w:t>
      </w:r>
      <w:r w:rsidR="008735C0">
        <w:t>elek</w:t>
      </w:r>
      <w:r w:rsidR="00702E20">
        <w:t xml:space="preserve">tronikus szavazás útján két új </w:t>
      </w:r>
      <w:r w:rsidR="008735C0">
        <w:t>angol nyelven induló mesterszakot vizsgált</w:t>
      </w:r>
      <w:r w:rsidR="00702E20">
        <w:t xml:space="preserve"> meg és fogadott el a Bizottság: </w:t>
      </w:r>
    </w:p>
    <w:p w:rsidR="009D144B" w:rsidRDefault="00702E20" w:rsidP="00702E20">
      <w:pPr>
        <w:pStyle w:val="Nincstrkz"/>
        <w:numPr>
          <w:ilvl w:val="0"/>
          <w:numId w:val="1"/>
        </w:numPr>
      </w:pPr>
      <w:r w:rsidRPr="00702E20">
        <w:t>Ének-zene tanár szakos mesterfokozatú tanári szakképzettség megszerzésére irányuló képzés (</w:t>
      </w:r>
      <w:proofErr w:type="spellStart"/>
      <w:r w:rsidRPr="00702E20">
        <w:t>Classroom</w:t>
      </w:r>
      <w:proofErr w:type="spellEnd"/>
      <w:r w:rsidRPr="00702E20">
        <w:t xml:space="preserve"> Musi</w:t>
      </w:r>
      <w:r>
        <w:t xml:space="preserve">c </w:t>
      </w:r>
      <w:proofErr w:type="spellStart"/>
      <w:r>
        <w:t>Teacher</w:t>
      </w:r>
      <w:proofErr w:type="spellEnd"/>
      <w:r>
        <w:t>) angol nyelvű indítását és</w:t>
      </w:r>
    </w:p>
    <w:p w:rsidR="00702E20" w:rsidRDefault="00702E20" w:rsidP="00702E20">
      <w:pPr>
        <w:pStyle w:val="Nincstrkz"/>
        <w:numPr>
          <w:ilvl w:val="0"/>
          <w:numId w:val="1"/>
        </w:numPr>
      </w:pPr>
      <w:r>
        <w:t>a Buddhizmus tanulmányok mester szak angol nyelvű indítását.</w:t>
      </w:r>
    </w:p>
    <w:p w:rsidR="006447D4" w:rsidRDefault="006447D4" w:rsidP="006447D4">
      <w:pPr>
        <w:pStyle w:val="Nincstrkz"/>
        <w:jc w:val="both"/>
      </w:pPr>
      <w:bookmarkStart w:id="0" w:name="_GoBack"/>
      <w:bookmarkEnd w:id="0"/>
    </w:p>
    <w:p w:rsidR="00702E20" w:rsidRDefault="00702E20" w:rsidP="006447D4">
      <w:pPr>
        <w:pStyle w:val="Nincstrkz"/>
        <w:jc w:val="both"/>
      </w:pPr>
    </w:p>
    <w:p w:rsidR="006447D4" w:rsidRDefault="006447D4" w:rsidP="006447D4">
      <w:pPr>
        <w:pStyle w:val="Nincstrkz"/>
        <w:jc w:val="both"/>
      </w:pPr>
      <w:r>
        <w:t xml:space="preserve">A bizottság őszi félévére tervezett </w:t>
      </w:r>
      <w:r w:rsidR="008735C0">
        <w:t xml:space="preserve">2023.12.11-én valósult meg. </w:t>
      </w:r>
      <w:r>
        <w:t>Napirendi pontok:</w:t>
      </w:r>
    </w:p>
    <w:p w:rsidR="008735C0" w:rsidRDefault="008735C0" w:rsidP="00EE2FA9">
      <w:pPr>
        <w:pStyle w:val="Nincstrkz"/>
        <w:numPr>
          <w:ilvl w:val="0"/>
          <w:numId w:val="3"/>
        </w:numPr>
        <w:jc w:val="both"/>
      </w:pPr>
      <w:r>
        <w:t>Erasmus+ ICM és +20 intézeti/tanszéki partnerségi pályázatok kari rangsora</w:t>
      </w:r>
    </w:p>
    <w:p w:rsidR="008735C0" w:rsidRDefault="008735C0" w:rsidP="00EE2FA9">
      <w:pPr>
        <w:pStyle w:val="Nincstrkz"/>
        <w:numPr>
          <w:ilvl w:val="0"/>
          <w:numId w:val="3"/>
        </w:numPr>
        <w:jc w:val="both"/>
      </w:pPr>
      <w:r>
        <w:t>Beszámoló az ELTE Nemzetköziesítési Bizottságának munkájáról</w:t>
      </w:r>
    </w:p>
    <w:p w:rsidR="008735C0" w:rsidRDefault="008735C0" w:rsidP="00EE2FA9">
      <w:pPr>
        <w:pStyle w:val="Nincstrkz"/>
        <w:numPr>
          <w:ilvl w:val="0"/>
          <w:numId w:val="3"/>
        </w:numPr>
        <w:jc w:val="both"/>
      </w:pPr>
      <w:r>
        <w:t xml:space="preserve">Beszámoló a CHARM EU </w:t>
      </w:r>
      <w:proofErr w:type="spellStart"/>
      <w:r>
        <w:t>Living</w:t>
      </w:r>
      <w:proofErr w:type="spellEnd"/>
      <w:r>
        <w:t xml:space="preserve"> </w:t>
      </w:r>
      <w:proofErr w:type="spellStart"/>
      <w:r>
        <w:t>Pasts</w:t>
      </w:r>
      <w:proofErr w:type="spellEnd"/>
      <w:r>
        <w:t xml:space="preserve"> projektről</w:t>
      </w:r>
    </w:p>
    <w:p w:rsidR="008735C0" w:rsidRPr="00E64138" w:rsidRDefault="008735C0" w:rsidP="00EE2FA9">
      <w:pPr>
        <w:pStyle w:val="Nincstrkz"/>
        <w:numPr>
          <w:ilvl w:val="0"/>
          <w:numId w:val="3"/>
        </w:numPr>
        <w:jc w:val="both"/>
      </w:pPr>
      <w:r>
        <w:t>Egyebek</w:t>
      </w:r>
    </w:p>
    <w:p w:rsidR="006447D4" w:rsidRDefault="006447D4" w:rsidP="006447D4">
      <w:pPr>
        <w:pStyle w:val="Nincstrkz"/>
        <w:jc w:val="both"/>
      </w:pPr>
    </w:p>
    <w:p w:rsidR="00EE2FA9" w:rsidRDefault="00702E20" w:rsidP="006447D4">
      <w:pPr>
        <w:pStyle w:val="Nincstrkz"/>
        <w:jc w:val="both"/>
      </w:pPr>
      <w:r>
        <w:t xml:space="preserve">A Bizottság áttekintette és a kari nemzetköziesítési szempontokat figyelembe véve rangsorolta az </w:t>
      </w:r>
      <w:r w:rsidRPr="00702E20">
        <w:t>Erasmus+ ICM és +20 intézeti/tanszéki partnerségi pályázatok</w:t>
      </w:r>
      <w:r w:rsidR="00EE2FA9">
        <w:t>at.</w:t>
      </w:r>
    </w:p>
    <w:p w:rsidR="00702E20" w:rsidRDefault="00702E20" w:rsidP="006447D4">
      <w:pPr>
        <w:pStyle w:val="Nincstrkz"/>
        <w:jc w:val="both"/>
      </w:pPr>
      <w:r>
        <w:t>A továbbiakban véleményezte és észrevételekkel látta el az ELTE Nemzetköz</w:t>
      </w:r>
      <w:r w:rsidR="00EE2FA9">
        <w:t>iesítési Bizottságának munkáját, melyek a következő fejlesztendő területekre fókuszál:</w:t>
      </w:r>
    </w:p>
    <w:p w:rsidR="00EE2FA9" w:rsidRDefault="00EE2FA9" w:rsidP="00EE2FA9">
      <w:pPr>
        <w:pStyle w:val="Nincstrkz"/>
        <w:numPr>
          <w:ilvl w:val="0"/>
          <w:numId w:val="2"/>
        </w:numPr>
        <w:jc w:val="both"/>
      </w:pPr>
      <w:r>
        <w:t>Nemzetközi online képzések</w:t>
      </w:r>
    </w:p>
    <w:p w:rsidR="00EE2FA9" w:rsidRDefault="00EE2FA9" w:rsidP="00EE2FA9">
      <w:pPr>
        <w:pStyle w:val="Nincstrkz"/>
        <w:numPr>
          <w:ilvl w:val="0"/>
          <w:numId w:val="2"/>
        </w:numPr>
        <w:jc w:val="both"/>
      </w:pPr>
      <w:r>
        <w:t>Magyar és külföldi hallgatók ka</w:t>
      </w:r>
      <w:r>
        <w:t>pcsolatának rendezése</w:t>
      </w:r>
    </w:p>
    <w:p w:rsidR="00EE2FA9" w:rsidRDefault="00EE2FA9" w:rsidP="00EE2FA9">
      <w:pPr>
        <w:pStyle w:val="Nincstrkz"/>
        <w:numPr>
          <w:ilvl w:val="0"/>
          <w:numId w:val="2"/>
        </w:numPr>
        <w:jc w:val="both"/>
      </w:pPr>
      <w:r>
        <w:t>Nemzetközi hallgatókkal és oktatókkal kapcsol</w:t>
      </w:r>
      <w:r>
        <w:t>atos szolgáltatások javítása</w:t>
      </w:r>
    </w:p>
    <w:p w:rsidR="00EE2FA9" w:rsidRDefault="00EE2FA9" w:rsidP="00EE2FA9">
      <w:pPr>
        <w:pStyle w:val="Nincstrkz"/>
        <w:numPr>
          <w:ilvl w:val="0"/>
          <w:numId w:val="2"/>
        </w:numPr>
        <w:jc w:val="both"/>
      </w:pPr>
      <w:r>
        <w:t>Nemzetkö</w:t>
      </w:r>
      <w:r>
        <w:t>zi oktatók számának növelése</w:t>
      </w:r>
    </w:p>
    <w:p w:rsidR="00EE2FA9" w:rsidRDefault="00EE2FA9" w:rsidP="00EE2FA9">
      <w:pPr>
        <w:pStyle w:val="Nincstrkz"/>
        <w:numPr>
          <w:ilvl w:val="0"/>
          <w:numId w:val="2"/>
        </w:numPr>
        <w:jc w:val="both"/>
      </w:pPr>
      <w:r>
        <w:t>Nemzetköz</w:t>
      </w:r>
      <w:r>
        <w:t>i hallgatók számának növelése és minőségének javítása</w:t>
      </w:r>
    </w:p>
    <w:p w:rsidR="00EE2FA9" w:rsidRPr="00E64138" w:rsidRDefault="00EE2FA9" w:rsidP="00EE2FA9">
      <w:pPr>
        <w:pStyle w:val="Nincstrkz"/>
        <w:numPr>
          <w:ilvl w:val="0"/>
          <w:numId w:val="2"/>
        </w:numPr>
        <w:jc w:val="both"/>
      </w:pPr>
      <w:r>
        <w:t xml:space="preserve">Vízum ügyekkel kapcsolatos </w:t>
      </w:r>
      <w:proofErr w:type="gramStart"/>
      <w:r>
        <w:t>problémák</w:t>
      </w:r>
      <w:proofErr w:type="gramEnd"/>
    </w:p>
    <w:p w:rsidR="00EE2FA9" w:rsidRPr="00E64138" w:rsidRDefault="00EE2FA9" w:rsidP="00EE2FA9">
      <w:pPr>
        <w:pStyle w:val="Nincstrkz"/>
        <w:jc w:val="both"/>
      </w:pPr>
    </w:p>
    <w:sectPr w:rsidR="00EE2FA9" w:rsidRPr="00E64138" w:rsidSect="00511D4A">
      <w:headerReference w:type="default" r:id="rId7"/>
      <w:footerReference w:type="default" r:id="rId8"/>
      <w:pgSz w:w="11906" w:h="16838"/>
      <w:pgMar w:top="78" w:right="1417" w:bottom="284" w:left="1417" w:header="277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3D8" w:rsidRDefault="00E673D8" w:rsidP="004F0495">
      <w:pPr>
        <w:spacing w:after="0" w:line="240" w:lineRule="auto"/>
      </w:pPr>
      <w:r>
        <w:separator/>
      </w:r>
    </w:p>
  </w:endnote>
  <w:endnote w:type="continuationSeparator" w:id="0">
    <w:p w:rsidR="00E673D8" w:rsidRDefault="00E673D8" w:rsidP="004F0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oldenbook">
    <w:altName w:val="Georgia"/>
    <w:panose1 w:val="02070502060405060302"/>
    <w:charset w:val="00"/>
    <w:family w:val="roman"/>
    <w:notTrueType/>
    <w:pitch w:val="variable"/>
    <w:sig w:usb0="00000007" w:usb1="00000000" w:usb2="00000000" w:usb3="00000000" w:csb0="00000093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OpenSans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51E" w:rsidRPr="00D16021" w:rsidRDefault="0064051E" w:rsidP="00450A7C">
    <w:pPr>
      <w:autoSpaceDE w:val="0"/>
      <w:autoSpaceDN w:val="0"/>
      <w:adjustRightInd w:val="0"/>
      <w:spacing w:after="0" w:line="276" w:lineRule="auto"/>
      <w:jc w:val="center"/>
      <w:rPr>
        <w:rFonts w:ascii="Open Sans" w:eastAsia="OpenSans-Regular" w:hAnsi="Open Sans" w:cs="Open Sans"/>
        <w:b/>
        <w:color w:val="404040" w:themeColor="text1" w:themeTint="BF"/>
        <w:sz w:val="16"/>
        <w:szCs w:val="16"/>
      </w:rPr>
    </w:pPr>
    <w:r w:rsidRPr="00D16021">
      <w:rPr>
        <w:rFonts w:ascii="Open Sans" w:eastAsia="OpenSans-Regular" w:hAnsi="Open Sans" w:cs="Open Sans"/>
        <w:b/>
        <w:color w:val="404040" w:themeColor="text1" w:themeTint="BF"/>
        <w:sz w:val="16"/>
        <w:szCs w:val="16"/>
      </w:rPr>
      <w:t xml:space="preserve">Eötvös Loránd </w:t>
    </w:r>
    <w:r w:rsidR="00FF6F22">
      <w:rPr>
        <w:rFonts w:ascii="Open Sans" w:eastAsia="OpenSans-Regular" w:hAnsi="Open Sans" w:cs="Open Sans"/>
        <w:b/>
        <w:color w:val="404040" w:themeColor="text1" w:themeTint="BF"/>
        <w:sz w:val="16"/>
        <w:szCs w:val="16"/>
      </w:rPr>
      <w:t>Tudományegyetem</w:t>
    </w:r>
    <w:r w:rsidRPr="00D16021">
      <w:rPr>
        <w:rFonts w:ascii="Open Sans" w:eastAsia="OpenSans-Regular" w:hAnsi="Open Sans" w:cs="Open Sans"/>
        <w:b/>
        <w:color w:val="404040" w:themeColor="text1" w:themeTint="BF"/>
        <w:sz w:val="16"/>
        <w:szCs w:val="16"/>
      </w:rPr>
      <w:t xml:space="preserve">, </w:t>
    </w:r>
    <w:r w:rsidR="00FF6F22">
      <w:rPr>
        <w:rFonts w:ascii="Open Sans" w:eastAsia="OpenSans-Regular" w:hAnsi="Open Sans" w:cs="Open Sans"/>
        <w:b/>
        <w:color w:val="404040" w:themeColor="text1" w:themeTint="BF"/>
        <w:sz w:val="16"/>
        <w:szCs w:val="16"/>
      </w:rPr>
      <w:t>Bölcsészettudományi Kar</w:t>
    </w:r>
  </w:p>
  <w:p w:rsidR="00450A7C" w:rsidRPr="00D16021" w:rsidRDefault="00450A7C" w:rsidP="00450A7C">
    <w:pPr>
      <w:autoSpaceDE w:val="0"/>
      <w:autoSpaceDN w:val="0"/>
      <w:adjustRightInd w:val="0"/>
      <w:spacing w:after="0" w:line="276" w:lineRule="auto"/>
      <w:jc w:val="center"/>
      <w:rPr>
        <w:rFonts w:ascii="Open Sans" w:eastAsia="OpenSans-Regular" w:hAnsi="Open Sans" w:cs="Open Sans"/>
        <w:color w:val="404040" w:themeColor="text1" w:themeTint="BF"/>
        <w:sz w:val="16"/>
        <w:szCs w:val="16"/>
      </w:rPr>
    </w:pPr>
    <w:r w:rsidRPr="00D16021">
      <w:rPr>
        <w:rFonts w:ascii="Open Sans" w:eastAsia="OpenSans-Regular" w:hAnsi="Open Sans" w:cs="Open Sans"/>
        <w:color w:val="404040" w:themeColor="text1" w:themeTint="BF"/>
        <w:sz w:val="16"/>
        <w:szCs w:val="16"/>
      </w:rPr>
      <w:t>1088</w:t>
    </w:r>
    <w:r w:rsidR="00E64138">
      <w:rPr>
        <w:rFonts w:ascii="Open Sans" w:eastAsia="OpenSans-Regular" w:hAnsi="Open Sans" w:cs="Open Sans"/>
        <w:color w:val="404040" w:themeColor="text1" w:themeTint="BF"/>
        <w:sz w:val="16"/>
        <w:szCs w:val="16"/>
      </w:rPr>
      <w:t xml:space="preserve"> Budapest, Múzeum krt. 4/</w:t>
    </w:r>
    <w:proofErr w:type="gramStart"/>
    <w:r w:rsidR="00E64138">
      <w:rPr>
        <w:rFonts w:ascii="Open Sans" w:eastAsia="OpenSans-Regular" w:hAnsi="Open Sans" w:cs="Open Sans"/>
        <w:color w:val="404040" w:themeColor="text1" w:themeTint="BF"/>
        <w:sz w:val="16"/>
        <w:szCs w:val="16"/>
      </w:rPr>
      <w:t>A</w:t>
    </w:r>
    <w:proofErr w:type="gramEnd"/>
    <w:r w:rsidR="00E64138">
      <w:rPr>
        <w:rFonts w:ascii="Open Sans" w:eastAsia="OpenSans-Regular" w:hAnsi="Open Sans" w:cs="Open Sans"/>
        <w:color w:val="404040" w:themeColor="text1" w:themeTint="BF"/>
        <w:sz w:val="16"/>
        <w:szCs w:val="16"/>
      </w:rPr>
      <w:t xml:space="preserve"> </w:t>
    </w:r>
    <w:r w:rsidR="004E575E">
      <w:rPr>
        <w:rFonts w:ascii="Open Sans" w:eastAsia="OpenSans-Regular" w:hAnsi="Open Sans" w:cs="Open Sans"/>
        <w:color w:val="404040" w:themeColor="text1" w:themeTint="BF"/>
        <w:sz w:val="16"/>
        <w:szCs w:val="16"/>
      </w:rPr>
      <w:t>• Telefon: 585</w:t>
    </w:r>
    <w:r w:rsidR="00760D1D">
      <w:rPr>
        <w:rFonts w:ascii="Open Sans" w:eastAsia="OpenSans-Regular" w:hAnsi="Open Sans" w:cs="Open Sans"/>
        <w:color w:val="404040" w:themeColor="text1" w:themeTint="BF"/>
        <w:sz w:val="16"/>
        <w:szCs w:val="16"/>
      </w:rPr>
      <w:t>-5251</w:t>
    </w:r>
  </w:p>
  <w:p w:rsidR="00450A7C" w:rsidRPr="00D16021" w:rsidRDefault="00450A7C" w:rsidP="00450A7C">
    <w:pPr>
      <w:pStyle w:val="llb"/>
      <w:spacing w:line="276" w:lineRule="auto"/>
      <w:jc w:val="center"/>
      <w:rPr>
        <w:rFonts w:ascii="Open Sans" w:hAnsi="Open Sans" w:cs="Open Sans"/>
        <w:color w:val="404040" w:themeColor="text1" w:themeTint="BF"/>
        <w:sz w:val="16"/>
        <w:szCs w:val="16"/>
      </w:rPr>
    </w:pPr>
    <w:r w:rsidRPr="00D16021">
      <w:rPr>
        <w:rFonts w:ascii="Open Sans" w:eastAsia="OpenSans-Regular" w:hAnsi="Open Sans" w:cs="Open Sans"/>
        <w:color w:val="404040" w:themeColor="text1" w:themeTint="BF"/>
        <w:sz w:val="16"/>
        <w:szCs w:val="16"/>
      </w:rPr>
      <w:t>https:</w:t>
    </w:r>
    <w:r w:rsidR="004E575E">
      <w:rPr>
        <w:rFonts w:ascii="Open Sans" w:eastAsia="OpenSans-Regular" w:hAnsi="Open Sans" w:cs="Open Sans"/>
        <w:color w:val="404040" w:themeColor="text1" w:themeTint="BF"/>
        <w:sz w:val="16"/>
        <w:szCs w:val="16"/>
      </w:rPr>
      <w:t xml:space="preserve">//btk.elte.hu/en • </w:t>
    </w:r>
    <w:r w:rsidR="00B9712F">
      <w:rPr>
        <w:rFonts w:ascii="Open Sans" w:eastAsia="OpenSans-Regular" w:hAnsi="Open Sans" w:cs="Open Sans"/>
        <w:color w:val="404040" w:themeColor="text1" w:themeTint="BF"/>
        <w:sz w:val="16"/>
        <w:szCs w:val="16"/>
      </w:rPr>
      <w:t>nemzdh</w:t>
    </w:r>
    <w:r w:rsidRPr="00D16021">
      <w:rPr>
        <w:rFonts w:ascii="Open Sans" w:eastAsia="OpenSans-Regular" w:hAnsi="Open Sans" w:cs="Open Sans"/>
        <w:color w:val="404040" w:themeColor="text1" w:themeTint="BF"/>
        <w:sz w:val="16"/>
        <w:szCs w:val="16"/>
      </w:rPr>
      <w:t>@btk.elte.hu</w:t>
    </w:r>
  </w:p>
  <w:p w:rsidR="00450A7C" w:rsidRDefault="00450A7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3D8" w:rsidRDefault="00E673D8" w:rsidP="004F0495">
      <w:pPr>
        <w:spacing w:after="0" w:line="240" w:lineRule="auto"/>
      </w:pPr>
      <w:r>
        <w:separator/>
      </w:r>
    </w:p>
  </w:footnote>
  <w:footnote w:type="continuationSeparator" w:id="0">
    <w:p w:rsidR="00E673D8" w:rsidRDefault="00E673D8" w:rsidP="004F0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Rcsostblzat"/>
      <w:tblW w:w="11199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245"/>
      <w:gridCol w:w="5954"/>
    </w:tblGrid>
    <w:tr w:rsidR="006D58E1" w:rsidTr="00511D4A">
      <w:trPr>
        <w:trHeight w:val="1413"/>
      </w:trPr>
      <w:tc>
        <w:tcPr>
          <w:tcW w:w="5245" w:type="dxa"/>
        </w:tcPr>
        <w:p w:rsidR="006D58E1" w:rsidRDefault="006D58E1" w:rsidP="006D58E1">
          <w:pPr>
            <w:pStyle w:val="lfej"/>
            <w:ind w:left="-1113"/>
          </w:pPr>
          <w:r w:rsidRPr="006D58E1">
            <w:rPr>
              <w:noProof/>
              <w:lang w:eastAsia="hu-HU"/>
            </w:rPr>
            <w:drawing>
              <wp:anchor distT="0" distB="0" distL="114300" distR="114300" simplePos="0" relativeHeight="251659264" behindDoc="0" locked="0" layoutInCell="1" allowOverlap="1" wp14:anchorId="0197D4DF" wp14:editId="38CE221D">
                <wp:simplePos x="0" y="0"/>
                <wp:positionH relativeFrom="column">
                  <wp:posOffset>-238760</wp:posOffset>
                </wp:positionH>
                <wp:positionV relativeFrom="paragraph">
                  <wp:posOffset>5080</wp:posOffset>
                </wp:positionV>
                <wp:extent cx="3512820" cy="990600"/>
                <wp:effectExtent l="0" t="0" r="0" b="0"/>
                <wp:wrapNone/>
                <wp:docPr id="3" name="Kép 3" descr="C:\Users\gaaltekla\Desktop\Névtele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aaltekla\Desktop\Névtele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282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954" w:type="dxa"/>
        </w:tcPr>
        <w:p w:rsidR="006D58E1" w:rsidRDefault="006D58E1" w:rsidP="006D58E1">
          <w:pPr>
            <w:rPr>
              <w:rFonts w:ascii="Goldenbook" w:hAnsi="Goldenbook"/>
              <w:b/>
              <w:color w:val="404040" w:themeColor="text1" w:themeTint="BF"/>
              <w:sz w:val="18"/>
              <w:szCs w:val="18"/>
            </w:rPr>
          </w:pPr>
        </w:p>
        <w:p w:rsidR="006D58E1" w:rsidRDefault="006D58E1" w:rsidP="006D58E1">
          <w:pPr>
            <w:rPr>
              <w:rFonts w:ascii="Goldenbook" w:hAnsi="Goldenbook"/>
              <w:b/>
              <w:color w:val="404040" w:themeColor="text1" w:themeTint="BF"/>
              <w:sz w:val="18"/>
              <w:szCs w:val="18"/>
            </w:rPr>
          </w:pPr>
        </w:p>
        <w:p w:rsidR="00BE4C1D" w:rsidRPr="00BE4C1D" w:rsidRDefault="00BE4C1D" w:rsidP="00BE4C1D">
          <w:pPr>
            <w:rPr>
              <w:rFonts w:ascii="Goldenbook" w:hAnsi="Goldenbook"/>
              <w:b/>
              <w:color w:val="404040" w:themeColor="text1" w:themeTint="BF"/>
              <w:sz w:val="18"/>
              <w:szCs w:val="18"/>
            </w:rPr>
          </w:pPr>
          <w:r w:rsidRPr="00BE4C1D">
            <w:rPr>
              <w:rFonts w:ascii="Goldenbook" w:hAnsi="Goldenbook"/>
              <w:b/>
              <w:color w:val="404040" w:themeColor="text1" w:themeTint="BF"/>
              <w:sz w:val="18"/>
              <w:szCs w:val="18"/>
            </w:rPr>
            <w:t>NEMZETKÖZI ÜGYEK DÉKÁNHELYETTESE</w:t>
          </w:r>
        </w:p>
        <w:p w:rsidR="00511D4A" w:rsidRDefault="00BE4C1D" w:rsidP="00BE4C1D">
          <w:pPr>
            <w:rPr>
              <w:rFonts w:ascii="Goldenbook" w:hAnsi="Goldenbook"/>
              <w:b/>
              <w:color w:val="404040" w:themeColor="text1" w:themeTint="BF"/>
              <w:sz w:val="18"/>
              <w:szCs w:val="18"/>
            </w:rPr>
          </w:pPr>
          <w:r w:rsidRPr="00BE4C1D">
            <w:rPr>
              <w:rFonts w:ascii="Goldenbook" w:hAnsi="Goldenbook"/>
              <w:b/>
              <w:color w:val="404040" w:themeColor="text1" w:themeTint="BF"/>
              <w:sz w:val="18"/>
              <w:szCs w:val="18"/>
            </w:rPr>
            <w:t>Eötvös Loránd Tudományegyetem, Bölcsészettudományi Kar</w:t>
          </w:r>
        </w:p>
        <w:p w:rsidR="00BE4C1D" w:rsidRPr="00BE4C1D" w:rsidRDefault="00BE4C1D" w:rsidP="00BE4C1D">
          <w:pPr>
            <w:rPr>
              <w:rFonts w:ascii="Goldenbook" w:hAnsi="Goldenbook"/>
              <w:b/>
              <w:color w:val="404040" w:themeColor="text1" w:themeTint="BF"/>
              <w:sz w:val="10"/>
              <w:szCs w:val="10"/>
            </w:rPr>
          </w:pPr>
        </w:p>
        <w:p w:rsidR="00BE4C1D" w:rsidRPr="00B9712F" w:rsidRDefault="00BE4C1D" w:rsidP="00511D4A">
          <w:pPr>
            <w:rPr>
              <w:rFonts w:ascii="Goldenbook" w:hAnsi="Goldenbook"/>
              <w:b/>
              <w:color w:val="595959" w:themeColor="text1" w:themeTint="A6"/>
              <w:sz w:val="10"/>
              <w:szCs w:val="10"/>
            </w:rPr>
          </w:pPr>
          <w:r w:rsidRPr="00B9712F">
            <w:rPr>
              <w:rFonts w:ascii="Goldenbook" w:hAnsi="Goldenbook"/>
              <w:b/>
              <w:color w:val="595959" w:themeColor="text1" w:themeTint="A6"/>
              <w:sz w:val="18"/>
              <w:szCs w:val="18"/>
            </w:rPr>
            <w:t>VICE-DEAN FOR INTERNATIONAL AFFAIRS</w:t>
          </w:r>
        </w:p>
        <w:p w:rsidR="006D58E1" w:rsidRPr="00511D4A" w:rsidRDefault="00511D4A" w:rsidP="00511D4A">
          <w:pPr>
            <w:rPr>
              <w:rFonts w:ascii="Goldenbook" w:hAnsi="Goldenbook"/>
              <w:b/>
              <w:color w:val="404040" w:themeColor="text1" w:themeTint="BF"/>
              <w:sz w:val="18"/>
              <w:szCs w:val="18"/>
            </w:rPr>
          </w:pPr>
          <w:r w:rsidRPr="00B9712F">
            <w:rPr>
              <w:rFonts w:ascii="Goldenbook" w:hAnsi="Goldenbook"/>
              <w:b/>
              <w:color w:val="595959" w:themeColor="text1" w:themeTint="A6"/>
              <w:sz w:val="18"/>
              <w:szCs w:val="18"/>
            </w:rPr>
            <w:t>Eötvös Loránd University, Faculty of Humanities</w:t>
          </w:r>
        </w:p>
      </w:tc>
    </w:tr>
  </w:tbl>
  <w:p w:rsidR="004F0495" w:rsidRDefault="004F0495" w:rsidP="00E41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E68C0"/>
    <w:multiLevelType w:val="hybridMultilevel"/>
    <w:tmpl w:val="51AED06C"/>
    <w:lvl w:ilvl="0" w:tplc="483ECFF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05182"/>
    <w:multiLevelType w:val="hybridMultilevel"/>
    <w:tmpl w:val="696A8E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17B53"/>
    <w:multiLevelType w:val="hybridMultilevel"/>
    <w:tmpl w:val="F09669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B2AC1"/>
    <w:multiLevelType w:val="hybridMultilevel"/>
    <w:tmpl w:val="B1A8E5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495"/>
    <w:rsid w:val="00022A83"/>
    <w:rsid w:val="0004788A"/>
    <w:rsid w:val="000C2DDB"/>
    <w:rsid w:val="00145B42"/>
    <w:rsid w:val="002E3521"/>
    <w:rsid w:val="0035705B"/>
    <w:rsid w:val="00365E59"/>
    <w:rsid w:val="003A44F6"/>
    <w:rsid w:val="00450A7C"/>
    <w:rsid w:val="00477313"/>
    <w:rsid w:val="004E575E"/>
    <w:rsid w:val="004F0495"/>
    <w:rsid w:val="00511D4A"/>
    <w:rsid w:val="0064051E"/>
    <w:rsid w:val="006447D4"/>
    <w:rsid w:val="006A2A93"/>
    <w:rsid w:val="006D58E1"/>
    <w:rsid w:val="00702E20"/>
    <w:rsid w:val="00760D1D"/>
    <w:rsid w:val="008735C0"/>
    <w:rsid w:val="008A3E5A"/>
    <w:rsid w:val="009D144B"/>
    <w:rsid w:val="00A568F9"/>
    <w:rsid w:val="00B10306"/>
    <w:rsid w:val="00B9712F"/>
    <w:rsid w:val="00BE4C1D"/>
    <w:rsid w:val="00C93015"/>
    <w:rsid w:val="00CB3EF0"/>
    <w:rsid w:val="00CF209B"/>
    <w:rsid w:val="00D141A4"/>
    <w:rsid w:val="00D141C4"/>
    <w:rsid w:val="00D16021"/>
    <w:rsid w:val="00D90369"/>
    <w:rsid w:val="00D90D83"/>
    <w:rsid w:val="00E272AD"/>
    <w:rsid w:val="00E41569"/>
    <w:rsid w:val="00E64138"/>
    <w:rsid w:val="00E673D8"/>
    <w:rsid w:val="00EA1ED9"/>
    <w:rsid w:val="00EE2FA9"/>
    <w:rsid w:val="00FF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DAE6A34"/>
  <w15:chartTrackingRefBased/>
  <w15:docId w15:val="{1427F199-D27C-431F-AC9D-FD40635F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4C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F0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F0495"/>
  </w:style>
  <w:style w:type="paragraph" w:styleId="llb">
    <w:name w:val="footer"/>
    <w:basedOn w:val="Norml"/>
    <w:link w:val="llbChar"/>
    <w:uiPriority w:val="99"/>
    <w:unhideWhenUsed/>
    <w:rsid w:val="004F0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F0495"/>
  </w:style>
  <w:style w:type="table" w:styleId="Rcsostblzat">
    <w:name w:val="Table Grid"/>
    <w:basedOn w:val="Normltblzat"/>
    <w:uiPriority w:val="39"/>
    <w:rsid w:val="004F0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145B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6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Gaál Tekla</dc:creator>
  <cp:keywords/>
  <dc:description/>
  <cp:lastModifiedBy>Gaál Tekla</cp:lastModifiedBy>
  <cp:revision>5</cp:revision>
  <cp:lastPrinted>2022-01-04T17:02:00Z</cp:lastPrinted>
  <dcterms:created xsi:type="dcterms:W3CDTF">2024-02-20T13:57:00Z</dcterms:created>
  <dcterms:modified xsi:type="dcterms:W3CDTF">2024-02-22T14:16:00Z</dcterms:modified>
</cp:coreProperties>
</file>