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DF" w:rsidRPr="001555AE" w:rsidRDefault="002D72DF" w:rsidP="0020319A">
      <w:pPr>
        <w:spacing w:after="240" w:line="280" w:lineRule="exact"/>
        <w:jc w:val="both"/>
        <w:rPr>
          <w:b/>
          <w:szCs w:val="24"/>
        </w:rPr>
      </w:pPr>
      <w:r w:rsidRPr="001555AE">
        <w:rPr>
          <w:b/>
          <w:szCs w:val="24"/>
        </w:rPr>
        <w:t>Kedves Bölcsészhallgató!</w:t>
      </w:r>
    </w:p>
    <w:p w:rsidR="005015BA" w:rsidRPr="001555AE" w:rsidRDefault="005015BA" w:rsidP="0020319A">
      <w:pPr>
        <w:tabs>
          <w:tab w:val="left" w:pos="454"/>
        </w:tabs>
        <w:spacing w:after="0" w:line="280" w:lineRule="exact"/>
        <w:jc w:val="both"/>
        <w:rPr>
          <w:szCs w:val="24"/>
        </w:rPr>
      </w:pPr>
      <w:r w:rsidRPr="001555AE">
        <w:rPr>
          <w:szCs w:val="24"/>
        </w:rPr>
        <w:t>Köszöntjük egyetemünk új polgáraként. Gratulálunk sikeres felvételijéhez és kívánjuk, hogy a Karunkon</w:t>
      </w:r>
      <w:r w:rsidR="009D1272">
        <w:rPr>
          <w:szCs w:val="24"/>
        </w:rPr>
        <w:t xml:space="preserve"> (Budapesten és Szombathelyen)</w:t>
      </w:r>
      <w:r w:rsidRPr="001555AE">
        <w:rPr>
          <w:szCs w:val="24"/>
        </w:rPr>
        <w:t xml:space="preserve"> folytatott </w:t>
      </w:r>
      <w:r w:rsidRPr="001555AE">
        <w:rPr>
          <w:bCs/>
          <w:szCs w:val="24"/>
        </w:rPr>
        <w:t>tanulmányai</w:t>
      </w:r>
      <w:r w:rsidRPr="001555AE">
        <w:rPr>
          <w:szCs w:val="24"/>
        </w:rPr>
        <w:t xml:space="preserve"> során szellemi és emberi értékekkel tovább gazdagodjék!</w:t>
      </w:r>
    </w:p>
    <w:p w:rsidR="005015BA" w:rsidRPr="001555AE" w:rsidRDefault="005015BA" w:rsidP="0020319A">
      <w:pPr>
        <w:tabs>
          <w:tab w:val="left" w:pos="454"/>
        </w:tabs>
        <w:spacing w:after="0" w:line="280" w:lineRule="exact"/>
        <w:jc w:val="both"/>
        <w:rPr>
          <w:szCs w:val="24"/>
        </w:rPr>
      </w:pPr>
      <w:r w:rsidRPr="001555AE">
        <w:rPr>
          <w:szCs w:val="24"/>
        </w:rPr>
        <w:t>Az alábbi tájékoztatóval kívánjuk megkönnyíteni a Kar életébe való bekapcsolódását.</w:t>
      </w:r>
    </w:p>
    <w:p w:rsidR="00D727C0" w:rsidRDefault="00F1730B" w:rsidP="009D0F0D">
      <w:pPr>
        <w:spacing w:before="360" w:after="120" w:line="280" w:lineRule="exact"/>
        <w:rPr>
          <w:bCs/>
          <w:szCs w:val="24"/>
        </w:rPr>
      </w:pPr>
      <w:r w:rsidRPr="001555AE">
        <w:rPr>
          <w:b/>
          <w:szCs w:val="24"/>
        </w:rPr>
        <w:t>Általános tudnivalók a bolognai képzés szerkezetéről</w:t>
      </w:r>
    </w:p>
    <w:p w:rsidR="00F1730B" w:rsidRPr="001555AE" w:rsidRDefault="00F1730B" w:rsidP="00C52770">
      <w:pPr>
        <w:tabs>
          <w:tab w:val="left" w:pos="454"/>
        </w:tabs>
        <w:spacing w:after="0" w:line="280" w:lineRule="exact"/>
        <w:ind w:firstLine="454"/>
        <w:jc w:val="both"/>
        <w:rPr>
          <w:szCs w:val="24"/>
        </w:rPr>
      </w:pPr>
      <w:r w:rsidRPr="001555AE">
        <w:rPr>
          <w:bCs/>
          <w:szCs w:val="24"/>
        </w:rPr>
        <w:t xml:space="preserve">Felsőfokú tanulmányait az úgynevezett </w:t>
      </w:r>
      <w:r w:rsidRPr="001555AE">
        <w:rPr>
          <w:b/>
          <w:szCs w:val="24"/>
        </w:rPr>
        <w:t>bolognai rendszerben</w:t>
      </w:r>
      <w:r w:rsidRPr="001555AE">
        <w:rPr>
          <w:szCs w:val="24"/>
        </w:rPr>
        <w:t xml:space="preserve"> </w:t>
      </w:r>
      <w:r w:rsidRPr="001555AE">
        <w:rPr>
          <w:bCs/>
          <w:szCs w:val="24"/>
        </w:rPr>
        <w:t xml:space="preserve">fogja végezni, amelynek </w:t>
      </w:r>
      <w:r w:rsidRPr="001555AE">
        <w:rPr>
          <w:szCs w:val="24"/>
        </w:rPr>
        <w:t>lényege a három ciklusra való tagolódás:</w:t>
      </w:r>
    </w:p>
    <w:p w:rsidR="00F1730B" w:rsidRPr="001555AE" w:rsidRDefault="00F1730B" w:rsidP="00C52770">
      <w:pPr>
        <w:tabs>
          <w:tab w:val="left" w:pos="454"/>
        </w:tabs>
        <w:spacing w:after="0" w:line="280" w:lineRule="exact"/>
        <w:ind w:firstLine="454"/>
        <w:jc w:val="both"/>
        <w:rPr>
          <w:szCs w:val="24"/>
        </w:rPr>
      </w:pPr>
      <w:r w:rsidRPr="001555AE">
        <w:rPr>
          <w:szCs w:val="24"/>
        </w:rPr>
        <w:t xml:space="preserve">A bölcsészhallgató </w:t>
      </w:r>
      <w:r w:rsidRPr="001555AE">
        <w:rPr>
          <w:b/>
          <w:szCs w:val="24"/>
        </w:rPr>
        <w:t>alap</w:t>
      </w:r>
      <w:r w:rsidR="00E931CC">
        <w:rPr>
          <w:b/>
          <w:szCs w:val="24"/>
        </w:rPr>
        <w:t>képzésben</w:t>
      </w:r>
      <w:r w:rsidRPr="001555AE">
        <w:rPr>
          <w:szCs w:val="24"/>
        </w:rPr>
        <w:t xml:space="preserve"> (latinul </w:t>
      </w:r>
      <w:proofErr w:type="spellStart"/>
      <w:r w:rsidRPr="001555AE">
        <w:rPr>
          <w:szCs w:val="24"/>
        </w:rPr>
        <w:t>baccalaureus</w:t>
      </w:r>
      <w:proofErr w:type="spellEnd"/>
      <w:r w:rsidRPr="001555AE">
        <w:rPr>
          <w:szCs w:val="24"/>
        </w:rPr>
        <w:t xml:space="preserve">, angolul </w:t>
      </w:r>
      <w:proofErr w:type="spellStart"/>
      <w:r w:rsidRPr="001555AE">
        <w:rPr>
          <w:szCs w:val="24"/>
        </w:rPr>
        <w:t>bachelor</w:t>
      </w:r>
      <w:proofErr w:type="spellEnd"/>
      <w:r w:rsidRPr="001555AE">
        <w:rPr>
          <w:szCs w:val="24"/>
        </w:rPr>
        <w:t>, rövidítve: BA) három évig (hat féléven/szemeszteren át) tanul, majd a szakdolgozat elkészítésével és záróvizsgával fejezi be alapszakos tanulmányait, s ezekről alap</w:t>
      </w:r>
      <w:r w:rsidR="00F15EDC">
        <w:rPr>
          <w:szCs w:val="24"/>
        </w:rPr>
        <w:t>szakos</w:t>
      </w:r>
      <w:r w:rsidRPr="001555AE">
        <w:rPr>
          <w:szCs w:val="24"/>
        </w:rPr>
        <w:t xml:space="preserve"> (BA) diplomát kap.</w:t>
      </w:r>
    </w:p>
    <w:p w:rsidR="00F1730B" w:rsidRPr="001555AE" w:rsidRDefault="00F1730B" w:rsidP="00C52770">
      <w:pPr>
        <w:tabs>
          <w:tab w:val="left" w:pos="454"/>
        </w:tabs>
        <w:spacing w:after="0" w:line="280" w:lineRule="exact"/>
        <w:ind w:firstLine="454"/>
        <w:jc w:val="both"/>
        <w:rPr>
          <w:szCs w:val="24"/>
        </w:rPr>
      </w:pPr>
      <w:r w:rsidRPr="001555AE">
        <w:rPr>
          <w:szCs w:val="24"/>
        </w:rPr>
        <w:t xml:space="preserve">A </w:t>
      </w:r>
      <w:r w:rsidRPr="001555AE">
        <w:rPr>
          <w:b/>
          <w:szCs w:val="24"/>
        </w:rPr>
        <w:t>meste</w:t>
      </w:r>
      <w:r w:rsidR="00E931CC">
        <w:rPr>
          <w:b/>
          <w:szCs w:val="24"/>
        </w:rPr>
        <w:t>rképzéses</w:t>
      </w:r>
      <w:r w:rsidRPr="001555AE">
        <w:rPr>
          <w:szCs w:val="24"/>
        </w:rPr>
        <w:t xml:space="preserve"> (</w:t>
      </w:r>
      <w:r w:rsidRPr="001555AE">
        <w:rPr>
          <w:bCs/>
          <w:szCs w:val="24"/>
        </w:rPr>
        <w:t>latinul</w:t>
      </w:r>
      <w:r w:rsidRPr="001555AE">
        <w:rPr>
          <w:szCs w:val="24"/>
        </w:rPr>
        <w:t xml:space="preserve"> </w:t>
      </w:r>
      <w:proofErr w:type="spellStart"/>
      <w:r w:rsidRPr="001555AE">
        <w:rPr>
          <w:szCs w:val="24"/>
        </w:rPr>
        <w:t>magister</w:t>
      </w:r>
      <w:proofErr w:type="spellEnd"/>
      <w:r w:rsidRPr="001555AE">
        <w:rPr>
          <w:szCs w:val="24"/>
        </w:rPr>
        <w:t xml:space="preserve">, angolul </w:t>
      </w:r>
      <w:proofErr w:type="spellStart"/>
      <w:r w:rsidRPr="001555AE">
        <w:rPr>
          <w:szCs w:val="24"/>
        </w:rPr>
        <w:t>master</w:t>
      </w:r>
      <w:proofErr w:type="spellEnd"/>
      <w:r w:rsidRPr="001555AE">
        <w:rPr>
          <w:szCs w:val="24"/>
        </w:rPr>
        <w:t>, rövidítve: MA) tanulmányok két éve (négy szemesztere) után diplomamunkát ír és a záróvizsga sikeres letételét követően mesterfokú (MA) diplomát kap.</w:t>
      </w:r>
    </w:p>
    <w:p w:rsidR="00F1730B" w:rsidRPr="001555AE" w:rsidRDefault="00F1730B" w:rsidP="00C52770">
      <w:pPr>
        <w:tabs>
          <w:tab w:val="left" w:pos="454"/>
        </w:tabs>
        <w:spacing w:after="120" w:line="280" w:lineRule="exact"/>
        <w:jc w:val="both"/>
        <w:rPr>
          <w:szCs w:val="24"/>
        </w:rPr>
      </w:pPr>
      <w:r w:rsidRPr="001555AE">
        <w:rPr>
          <w:szCs w:val="24"/>
        </w:rPr>
        <w:t xml:space="preserve">A doktori fokozat elérése érdekében újabb felvételi vizsgát kell tennie, s ha ez sikeres, még három évig (hat szemeszteren át) </w:t>
      </w:r>
      <w:r w:rsidRPr="001555AE">
        <w:rPr>
          <w:b/>
          <w:szCs w:val="24"/>
        </w:rPr>
        <w:t>doktori</w:t>
      </w:r>
      <w:r w:rsidRPr="001555AE">
        <w:rPr>
          <w:szCs w:val="24"/>
        </w:rPr>
        <w:t xml:space="preserve"> </w:t>
      </w:r>
      <w:r w:rsidRPr="001555AE">
        <w:rPr>
          <w:b/>
          <w:szCs w:val="24"/>
        </w:rPr>
        <w:t>képzésben</w:t>
      </w:r>
      <w:r w:rsidRPr="001555AE">
        <w:rPr>
          <w:szCs w:val="24"/>
        </w:rPr>
        <w:t xml:space="preserve"> vehet részt. A doktori szigorlat és a doktori disszertáció megvédése zárja a folyamatot, amelynek eredményeként elnyeri a doktori (PhD) címet.</w:t>
      </w:r>
    </w:p>
    <w:p w:rsidR="00F1730B" w:rsidRPr="001555AE" w:rsidRDefault="00F1730B" w:rsidP="00C52770">
      <w:pPr>
        <w:tabs>
          <w:tab w:val="left" w:pos="454"/>
        </w:tabs>
        <w:spacing w:after="120" w:line="280" w:lineRule="exact"/>
        <w:ind w:firstLine="454"/>
        <w:jc w:val="both"/>
        <w:rPr>
          <w:szCs w:val="24"/>
        </w:rPr>
      </w:pPr>
      <w:r w:rsidRPr="001555AE">
        <w:rPr>
          <w:szCs w:val="24"/>
        </w:rPr>
        <w:t xml:space="preserve">Az </w:t>
      </w:r>
      <w:r w:rsidRPr="001555AE">
        <w:rPr>
          <w:b/>
          <w:szCs w:val="24"/>
        </w:rPr>
        <w:t>alap</w:t>
      </w:r>
      <w:r w:rsidR="00F15EDC">
        <w:rPr>
          <w:b/>
          <w:szCs w:val="24"/>
        </w:rPr>
        <w:t>képzés</w:t>
      </w:r>
      <w:r w:rsidRPr="001555AE">
        <w:rPr>
          <w:szCs w:val="24"/>
        </w:rPr>
        <w:t xml:space="preserve"> belső tagolása, specializációi változatos képet mutatnak, ezért kérjük, tájékozódjon kari honlapunkon (</w:t>
      </w:r>
      <w:hyperlink r:id="rId9" w:history="1">
        <w:r w:rsidRPr="001555AE">
          <w:rPr>
            <w:rStyle w:val="Hiperhivatkozs"/>
            <w:color w:val="auto"/>
            <w:szCs w:val="24"/>
            <w:u w:val="none"/>
          </w:rPr>
          <w:t>www.btk.</w:t>
        </w:r>
        <w:r w:rsidRPr="001555AE">
          <w:rPr>
            <w:szCs w:val="24"/>
          </w:rPr>
          <w:t>elte</w:t>
        </w:r>
        <w:r w:rsidRPr="001555AE">
          <w:rPr>
            <w:rStyle w:val="Hiperhivatkozs"/>
            <w:color w:val="auto"/>
            <w:szCs w:val="24"/>
            <w:u w:val="none"/>
          </w:rPr>
          <w:t>.hu</w:t>
        </w:r>
      </w:hyperlink>
      <w:r w:rsidRPr="001555AE">
        <w:rPr>
          <w:szCs w:val="24"/>
        </w:rPr>
        <w:t xml:space="preserve">) az alapszakok szerkezetéről. Az alapképzés három éves alapozó – általában </w:t>
      </w:r>
      <w:r w:rsidRPr="001555AE">
        <w:rPr>
          <w:bCs/>
          <w:szCs w:val="24"/>
        </w:rPr>
        <w:t>többféle</w:t>
      </w:r>
      <w:r w:rsidRPr="001555AE">
        <w:rPr>
          <w:szCs w:val="24"/>
        </w:rPr>
        <w:t xml:space="preserve"> mesterképzést megalapozó – jellegű.</w:t>
      </w:r>
      <w:r w:rsidR="007B28C3" w:rsidRPr="001555AE">
        <w:rPr>
          <w:szCs w:val="24"/>
        </w:rPr>
        <w:t xml:space="preserve"> </w:t>
      </w:r>
      <w:r w:rsidRPr="001555AE">
        <w:rPr>
          <w:szCs w:val="24"/>
        </w:rPr>
        <w:t>Bár ez a képzés bizonyos értelemben lezárt és a munka világának egyes területein való elhelyezkedést is lehetővé teszi, de pl. kutatói pályára csak akkor léphet, ha sikeres mesterfokú tanulmányokat is végez.</w:t>
      </w:r>
    </w:p>
    <w:p w:rsidR="00D727C0" w:rsidRDefault="00F1730B" w:rsidP="009D0F0D">
      <w:pPr>
        <w:spacing w:before="360" w:after="120" w:line="280" w:lineRule="exact"/>
        <w:ind w:firstLine="426"/>
        <w:rPr>
          <w:szCs w:val="24"/>
        </w:rPr>
      </w:pPr>
      <w:r w:rsidRPr="001555AE">
        <w:rPr>
          <w:b/>
          <w:szCs w:val="24"/>
        </w:rPr>
        <w:t>A hallgatók jogaira és kötelezettségeire vonatkozó fontosabb jogszabályok, szabályzatok:</w:t>
      </w:r>
    </w:p>
    <w:p w:rsidR="00F1730B" w:rsidRPr="001555AE" w:rsidRDefault="00F1730B" w:rsidP="00C52770">
      <w:pPr>
        <w:tabs>
          <w:tab w:val="left" w:pos="454"/>
        </w:tabs>
        <w:spacing w:after="0" w:line="280" w:lineRule="exact"/>
        <w:ind w:firstLine="454"/>
        <w:jc w:val="both"/>
        <w:rPr>
          <w:szCs w:val="24"/>
        </w:rPr>
      </w:pPr>
      <w:r w:rsidRPr="001555AE">
        <w:rPr>
          <w:szCs w:val="24"/>
        </w:rPr>
        <w:t>A hallgatók alapvető jogait és kötelezettségeit – ideértve a magyar állami (rész</w:t>
      </w:r>
      <w:proofErr w:type="gramStart"/>
      <w:r w:rsidRPr="001555AE">
        <w:rPr>
          <w:szCs w:val="24"/>
        </w:rPr>
        <w:t>)ösztöndíjjal</w:t>
      </w:r>
      <w:proofErr w:type="gramEnd"/>
      <w:r w:rsidRPr="001555AE">
        <w:rPr>
          <w:szCs w:val="24"/>
        </w:rPr>
        <w:t xml:space="preserve"> támogatott képzés feltételeit – a </w:t>
      </w:r>
      <w:r w:rsidRPr="001555AE">
        <w:rPr>
          <w:b/>
          <w:szCs w:val="24"/>
        </w:rPr>
        <w:t xml:space="preserve">nemzeti felsőoktatásról szóló 2011. évi CCIV. törvény (továbbiakban </w:t>
      </w:r>
      <w:proofErr w:type="spellStart"/>
      <w:r w:rsidRPr="001555AE">
        <w:rPr>
          <w:b/>
          <w:szCs w:val="24"/>
        </w:rPr>
        <w:t>Nftv</w:t>
      </w:r>
      <w:proofErr w:type="spellEnd"/>
      <w:r w:rsidRPr="001555AE">
        <w:rPr>
          <w:b/>
          <w:szCs w:val="24"/>
        </w:rPr>
        <w:t>.)</w:t>
      </w:r>
      <w:r w:rsidRPr="001555AE">
        <w:rPr>
          <w:szCs w:val="24"/>
        </w:rPr>
        <w:t xml:space="preserve"> határozza meg.</w:t>
      </w:r>
    </w:p>
    <w:p w:rsidR="00F1730B" w:rsidRPr="001555AE" w:rsidRDefault="00F1730B" w:rsidP="00C52770">
      <w:pPr>
        <w:tabs>
          <w:tab w:val="left" w:pos="454"/>
        </w:tabs>
        <w:spacing w:after="0" w:line="280" w:lineRule="exact"/>
        <w:ind w:firstLine="454"/>
        <w:jc w:val="both"/>
        <w:rPr>
          <w:color w:val="000000"/>
          <w:szCs w:val="24"/>
        </w:rPr>
      </w:pPr>
      <w:r w:rsidRPr="001555AE">
        <w:rPr>
          <w:szCs w:val="24"/>
        </w:rPr>
        <w:t>Intézményi</w:t>
      </w:r>
      <w:r w:rsidRPr="001555AE">
        <w:rPr>
          <w:color w:val="000000"/>
          <w:szCs w:val="24"/>
        </w:rPr>
        <w:t xml:space="preserve"> szinten </w:t>
      </w:r>
      <w:r w:rsidRPr="001555AE">
        <w:rPr>
          <w:b/>
          <w:color w:val="000000"/>
          <w:szCs w:val="24"/>
        </w:rPr>
        <w:t>az ELTE SZMSZ II. kötet Hallgatói Követelményrendszer</w:t>
      </w:r>
      <w:r w:rsidRPr="001555AE">
        <w:rPr>
          <w:color w:val="000000"/>
          <w:szCs w:val="24"/>
        </w:rPr>
        <w:t xml:space="preserve"> (továbbiakban HKR; </w:t>
      </w:r>
      <w:r w:rsidRPr="001555AE">
        <w:rPr>
          <w:szCs w:val="24"/>
        </w:rPr>
        <w:t>elérhető</w:t>
      </w:r>
      <w:r w:rsidRPr="001555AE">
        <w:rPr>
          <w:color w:val="000000"/>
          <w:szCs w:val="24"/>
        </w:rPr>
        <w:t xml:space="preserve"> az Egyetem honlapján: </w:t>
      </w:r>
      <w:hyperlink r:id="rId10" w:history="1">
        <w:r w:rsidR="00C71777" w:rsidRPr="005A07E6">
          <w:rPr>
            <w:rStyle w:val="Hiperhivatkozs"/>
            <w:szCs w:val="24"/>
          </w:rPr>
          <w:t>https://www.elte.hu/szabalyzatok?m=268</w:t>
        </w:r>
      </w:hyperlink>
      <w:r w:rsidR="00C71777">
        <w:rPr>
          <w:color w:val="000000"/>
          <w:szCs w:val="24"/>
        </w:rPr>
        <w:t xml:space="preserve"> </w:t>
      </w:r>
      <w:r w:rsidRPr="001555AE">
        <w:rPr>
          <w:color w:val="000000"/>
          <w:szCs w:val="24"/>
        </w:rPr>
        <w:t xml:space="preserve">az iránymutató szabályzat. Kérjük, figyelmesen tanulmányozza át a szabályzatot különös tekintettel a HKR XVI. </w:t>
      </w:r>
      <w:proofErr w:type="spellStart"/>
      <w:r w:rsidRPr="001555AE">
        <w:rPr>
          <w:color w:val="000000"/>
          <w:szCs w:val="24"/>
        </w:rPr>
        <w:t>fejezetetére</w:t>
      </w:r>
      <w:proofErr w:type="spellEnd"/>
      <w:r w:rsidRPr="001555AE">
        <w:rPr>
          <w:color w:val="000000"/>
          <w:szCs w:val="24"/>
        </w:rPr>
        <w:t xml:space="preserve">, amely a Bölcsészettudományi Karra </w:t>
      </w:r>
      <w:r w:rsidRPr="001555AE">
        <w:rPr>
          <w:szCs w:val="24"/>
        </w:rPr>
        <w:t>vonatkozó</w:t>
      </w:r>
      <w:r w:rsidRPr="001555AE">
        <w:rPr>
          <w:color w:val="000000"/>
          <w:szCs w:val="24"/>
        </w:rPr>
        <w:t xml:space="preserve"> különös rendelkezéseket tartalmazza.</w:t>
      </w:r>
      <w:r w:rsidR="007D5063" w:rsidRPr="001555AE">
        <w:rPr>
          <w:color w:val="000000"/>
          <w:szCs w:val="24"/>
        </w:rPr>
        <w:t xml:space="preserve"> </w:t>
      </w:r>
      <w:r w:rsidR="00C52770" w:rsidRPr="001555AE">
        <w:rPr>
          <w:color w:val="000000"/>
          <w:szCs w:val="24"/>
        </w:rPr>
        <w:t xml:space="preserve">Felhívjuk figyelmét, hogy a szabályzatok megismerésére és </w:t>
      </w:r>
      <w:proofErr w:type="spellStart"/>
      <w:r w:rsidR="00C52770" w:rsidRPr="001555AE">
        <w:rPr>
          <w:color w:val="000000"/>
          <w:szCs w:val="24"/>
        </w:rPr>
        <w:t>nyomonkövetésére</w:t>
      </w:r>
      <w:proofErr w:type="spellEnd"/>
      <w:r w:rsidR="00C52770" w:rsidRPr="001555AE">
        <w:rPr>
          <w:color w:val="000000"/>
          <w:szCs w:val="24"/>
        </w:rPr>
        <w:t xml:space="preserve"> fordítson kellő időt és figyelmet, hogy tanulmányai során mindig tisztában legyen a jogaival és kötelezettségeivel.</w:t>
      </w:r>
    </w:p>
    <w:p w:rsidR="009D0F0D" w:rsidRDefault="00F1730B" w:rsidP="00D727C0">
      <w:pPr>
        <w:tabs>
          <w:tab w:val="left" w:pos="454"/>
        </w:tabs>
        <w:spacing w:after="0" w:line="280" w:lineRule="exact"/>
        <w:ind w:firstLine="454"/>
        <w:jc w:val="both"/>
        <w:rPr>
          <w:szCs w:val="24"/>
        </w:rPr>
      </w:pPr>
      <w:r w:rsidRPr="001555AE">
        <w:rPr>
          <w:bCs/>
          <w:szCs w:val="24"/>
        </w:rPr>
        <w:t>A</w:t>
      </w:r>
      <w:r w:rsidR="00174545" w:rsidRPr="001555AE">
        <w:rPr>
          <w:bCs/>
          <w:szCs w:val="24"/>
        </w:rPr>
        <w:t xml:space="preserve"> </w:t>
      </w:r>
      <w:r w:rsidR="00F15EDC">
        <w:rPr>
          <w:b/>
          <w:szCs w:val="24"/>
        </w:rPr>
        <w:t xml:space="preserve">18/2016. (VIII. 5.) EMMI </w:t>
      </w:r>
      <w:r w:rsidRPr="001555AE">
        <w:rPr>
          <w:b/>
          <w:szCs w:val="24"/>
        </w:rPr>
        <w:t>rendelet</w:t>
      </w:r>
      <w:r w:rsidRPr="001555AE">
        <w:rPr>
          <w:bCs/>
          <w:szCs w:val="24"/>
        </w:rPr>
        <w:t xml:space="preserve"> tartalmazza </w:t>
      </w:r>
      <w:r w:rsidR="00174545" w:rsidRPr="001555AE">
        <w:rPr>
          <w:bCs/>
          <w:szCs w:val="24"/>
        </w:rPr>
        <w:t xml:space="preserve">az </w:t>
      </w:r>
      <w:r w:rsidRPr="001555AE">
        <w:rPr>
          <w:bCs/>
          <w:szCs w:val="24"/>
        </w:rPr>
        <w:t xml:space="preserve">alap- és mesterképzési szakok legfontosabb </w:t>
      </w:r>
      <w:r w:rsidRPr="001555AE">
        <w:rPr>
          <w:szCs w:val="24"/>
        </w:rPr>
        <w:t>követelményeit</w:t>
      </w:r>
      <w:r w:rsidRPr="001555AE">
        <w:rPr>
          <w:bCs/>
          <w:szCs w:val="24"/>
        </w:rPr>
        <w:t xml:space="preserve">, többek között a diploma </w:t>
      </w:r>
      <w:r w:rsidRPr="001555AE">
        <w:rPr>
          <w:szCs w:val="24"/>
        </w:rPr>
        <w:t>kiadásához</w:t>
      </w:r>
      <w:r w:rsidRPr="001555AE">
        <w:rPr>
          <w:bCs/>
          <w:szCs w:val="24"/>
        </w:rPr>
        <w:t xml:space="preserve"> előírt egyéb feltételeket, a képzési időt, a </w:t>
      </w:r>
      <w:proofErr w:type="spellStart"/>
      <w:r w:rsidRPr="001555AE">
        <w:rPr>
          <w:bCs/>
          <w:szCs w:val="24"/>
        </w:rPr>
        <w:t>nyelvvizsga-követelményeket.</w:t>
      </w:r>
      <w:proofErr w:type="gramStart"/>
      <w:r w:rsidRPr="0020319A">
        <w:t>A</w:t>
      </w:r>
      <w:proofErr w:type="spellEnd"/>
      <w:proofErr w:type="gramEnd"/>
      <w:r w:rsidRPr="0020319A">
        <w:t xml:space="preserve"> diákigazolvány érvényességéről és a hozzá kapcsolódó jogokról és kedvezményekről </w:t>
      </w:r>
      <w:proofErr w:type="spellStart"/>
      <w:r w:rsidR="000610EF" w:rsidRPr="0020319A">
        <w:rPr>
          <w:rFonts w:cs="Tahoma"/>
          <w:color w:val="222222"/>
          <w:lang w:val="en"/>
        </w:rPr>
        <w:t>az</w:t>
      </w:r>
      <w:proofErr w:type="spellEnd"/>
      <w:r w:rsidR="000610EF" w:rsidRPr="0020319A">
        <w:rPr>
          <w:rFonts w:cs="Tahoma"/>
          <w:color w:val="222222"/>
          <w:lang w:val="en"/>
        </w:rPr>
        <w:t xml:space="preserve"> </w:t>
      </w:r>
      <w:proofErr w:type="spellStart"/>
      <w:r w:rsidR="000610EF" w:rsidRPr="0020319A">
        <w:rPr>
          <w:rFonts w:cs="Tahoma"/>
          <w:color w:val="222222"/>
          <w:lang w:val="en"/>
        </w:rPr>
        <w:t>oktatási</w:t>
      </w:r>
      <w:proofErr w:type="spellEnd"/>
      <w:r w:rsidR="000610EF" w:rsidRPr="0020319A">
        <w:rPr>
          <w:rFonts w:cs="Tahoma"/>
          <w:color w:val="222222"/>
          <w:lang w:val="en"/>
        </w:rPr>
        <w:t xml:space="preserve"> </w:t>
      </w:r>
      <w:proofErr w:type="spellStart"/>
      <w:r w:rsidR="000610EF" w:rsidRPr="0020319A">
        <w:rPr>
          <w:rFonts w:cs="Tahoma"/>
          <w:color w:val="222222"/>
          <w:lang w:val="en"/>
        </w:rPr>
        <w:t>igazolványokról</w:t>
      </w:r>
      <w:proofErr w:type="spellEnd"/>
      <w:r w:rsidR="000610EF" w:rsidRPr="0020319A">
        <w:rPr>
          <w:rFonts w:cs="Tahoma"/>
          <w:color w:val="222222"/>
          <w:lang w:val="en"/>
        </w:rPr>
        <w:t xml:space="preserve"> </w:t>
      </w:r>
      <w:proofErr w:type="spellStart"/>
      <w:r w:rsidR="000610EF" w:rsidRPr="0020319A">
        <w:rPr>
          <w:rFonts w:cs="Tahoma"/>
          <w:color w:val="222222"/>
          <w:lang w:val="en"/>
        </w:rPr>
        <w:t>szóló</w:t>
      </w:r>
      <w:proofErr w:type="spellEnd"/>
      <w:r w:rsidR="000610EF" w:rsidRPr="0020319A">
        <w:rPr>
          <w:rFonts w:cs="Tahoma"/>
          <w:color w:val="222222"/>
          <w:lang w:val="en"/>
        </w:rPr>
        <w:t xml:space="preserve"> </w:t>
      </w:r>
      <w:r w:rsidR="00C71777" w:rsidRPr="00B679A5">
        <w:rPr>
          <w:rFonts w:cs="Tahoma"/>
          <w:color w:val="222222"/>
          <w:lang w:val="en"/>
        </w:rPr>
        <w:t xml:space="preserve">362/2011. </w:t>
      </w:r>
      <w:proofErr w:type="gramStart"/>
      <w:r w:rsidR="00C71777" w:rsidRPr="00B679A5">
        <w:rPr>
          <w:rFonts w:cs="Tahoma"/>
          <w:color w:val="222222"/>
          <w:lang w:val="en"/>
        </w:rPr>
        <w:t>(XII. 30.)</w:t>
      </w:r>
      <w:proofErr w:type="gramEnd"/>
      <w:r w:rsidR="00C71777" w:rsidRPr="00B679A5">
        <w:rPr>
          <w:rFonts w:cs="Tahoma"/>
          <w:color w:val="222222"/>
          <w:lang w:val="en"/>
        </w:rPr>
        <w:t xml:space="preserve"> </w:t>
      </w:r>
      <w:proofErr w:type="spellStart"/>
      <w:proofErr w:type="gramStart"/>
      <w:r w:rsidR="00C71777" w:rsidRPr="00B679A5">
        <w:rPr>
          <w:rFonts w:cs="Tahoma"/>
          <w:color w:val="222222"/>
          <w:lang w:val="en"/>
        </w:rPr>
        <w:t>Korm</w:t>
      </w:r>
      <w:proofErr w:type="spellEnd"/>
      <w:r w:rsidR="00C71777" w:rsidRPr="00B679A5">
        <w:rPr>
          <w:rFonts w:cs="Tahoma"/>
          <w:color w:val="222222"/>
          <w:lang w:val="en"/>
        </w:rPr>
        <w:t>.</w:t>
      </w:r>
      <w:proofErr w:type="gramEnd"/>
      <w:r w:rsidR="00C71777" w:rsidRPr="00B679A5">
        <w:rPr>
          <w:rFonts w:cs="Tahoma"/>
          <w:color w:val="222222"/>
          <w:lang w:val="en"/>
        </w:rPr>
        <w:t xml:space="preserve"> </w:t>
      </w:r>
      <w:proofErr w:type="spellStart"/>
      <w:proofErr w:type="gramStart"/>
      <w:r w:rsidR="00C71777" w:rsidRPr="00B679A5">
        <w:rPr>
          <w:rFonts w:cs="Tahoma"/>
          <w:color w:val="222222"/>
          <w:lang w:val="en"/>
        </w:rPr>
        <w:t>rendelet</w:t>
      </w:r>
      <w:r w:rsidR="000610EF" w:rsidRPr="00B679A5">
        <w:rPr>
          <w:rFonts w:cs="Tahoma"/>
          <w:color w:val="222222"/>
          <w:lang w:val="en"/>
        </w:rPr>
        <w:t>b</w:t>
      </w:r>
      <w:r w:rsidR="00B679A5">
        <w:rPr>
          <w:rFonts w:cs="Tahoma"/>
          <w:color w:val="222222"/>
          <w:lang w:val="en"/>
        </w:rPr>
        <w:t>ől</w:t>
      </w:r>
      <w:proofErr w:type="spellEnd"/>
      <w:proofErr w:type="gramEnd"/>
      <w:r w:rsidR="000610EF" w:rsidRPr="0020319A">
        <w:rPr>
          <w:rFonts w:cs="Tahoma"/>
          <w:color w:val="222222"/>
          <w:lang w:val="en"/>
        </w:rPr>
        <w:t xml:space="preserve"> </w:t>
      </w:r>
      <w:r w:rsidRPr="0020319A">
        <w:t>tájékozódhat.</w:t>
      </w:r>
    </w:p>
    <w:p w:rsidR="009D0F0D" w:rsidRPr="0020319A" w:rsidRDefault="009D0F0D" w:rsidP="00D727C0">
      <w:pPr>
        <w:tabs>
          <w:tab w:val="left" w:pos="454"/>
        </w:tabs>
        <w:spacing w:after="0" w:line="280" w:lineRule="exact"/>
        <w:ind w:firstLine="454"/>
        <w:jc w:val="both"/>
      </w:pPr>
    </w:p>
    <w:p w:rsidR="00D727C0" w:rsidRDefault="005015BA" w:rsidP="009D0F0D">
      <w:pPr>
        <w:tabs>
          <w:tab w:val="left" w:pos="454"/>
        </w:tabs>
        <w:spacing w:after="0" w:line="280" w:lineRule="exact"/>
        <w:ind w:firstLine="454"/>
        <w:jc w:val="both"/>
        <w:rPr>
          <w:b/>
          <w:szCs w:val="24"/>
        </w:rPr>
      </w:pPr>
      <w:proofErr w:type="spellStart"/>
      <w:r w:rsidRPr="001555AE">
        <w:rPr>
          <w:szCs w:val="24"/>
        </w:rPr>
        <w:t>A</w:t>
      </w:r>
      <w:proofErr w:type="spellEnd"/>
      <w:r w:rsidR="00F45EED">
        <w:rPr>
          <w:szCs w:val="24"/>
        </w:rPr>
        <w:t xml:space="preserve"> továbbiakban</w:t>
      </w:r>
      <w:r w:rsidRPr="001555AE">
        <w:rPr>
          <w:szCs w:val="24"/>
        </w:rPr>
        <w:t xml:space="preserve"> szeretnénk </w:t>
      </w:r>
      <w:r w:rsidR="001F44AD">
        <w:rPr>
          <w:szCs w:val="24"/>
        </w:rPr>
        <w:t xml:space="preserve">képzési helyenként </w:t>
      </w:r>
      <w:r w:rsidRPr="001555AE">
        <w:rPr>
          <w:szCs w:val="24"/>
        </w:rPr>
        <w:t>néhány fontos tudnivalót külön is kiemelni.</w:t>
      </w:r>
    </w:p>
    <w:p w:rsidR="001F44AD" w:rsidRPr="007F6E08" w:rsidRDefault="001F44AD" w:rsidP="007F6E08">
      <w:pPr>
        <w:keepNext/>
        <w:spacing w:before="360" w:after="120" w:line="280" w:lineRule="exact"/>
        <w:rPr>
          <w:b/>
          <w:szCs w:val="24"/>
          <w:u w:val="single"/>
        </w:rPr>
      </w:pPr>
      <w:r w:rsidRPr="007F6E08">
        <w:rPr>
          <w:b/>
          <w:szCs w:val="24"/>
          <w:u w:val="single"/>
        </w:rPr>
        <w:lastRenderedPageBreak/>
        <w:t xml:space="preserve">Budapesti </w:t>
      </w:r>
      <w:r w:rsidR="005675CE" w:rsidRPr="007F6E08">
        <w:rPr>
          <w:b/>
          <w:szCs w:val="24"/>
          <w:u w:val="single"/>
        </w:rPr>
        <w:t>és szombathelyi képzésekre egyaránt vonatkozó információk</w:t>
      </w:r>
    </w:p>
    <w:p w:rsidR="005675CE" w:rsidRPr="001555AE" w:rsidRDefault="005675CE" w:rsidP="009D0F0D">
      <w:pPr>
        <w:keepNext/>
        <w:spacing w:before="240" w:after="120" w:line="280" w:lineRule="exact"/>
        <w:rPr>
          <w:szCs w:val="24"/>
        </w:rPr>
      </w:pPr>
      <w:r w:rsidRPr="001555AE">
        <w:rPr>
          <w:b/>
          <w:szCs w:val="24"/>
        </w:rPr>
        <w:t xml:space="preserve">Kari </w:t>
      </w:r>
      <w:proofErr w:type="spellStart"/>
      <w:r w:rsidRPr="001555AE">
        <w:rPr>
          <w:b/>
          <w:szCs w:val="24"/>
        </w:rPr>
        <w:t>tanegységlisták</w:t>
      </w:r>
      <w:proofErr w:type="spellEnd"/>
      <w:r w:rsidRPr="001555AE">
        <w:rPr>
          <w:b/>
          <w:szCs w:val="24"/>
        </w:rPr>
        <w:t xml:space="preserve"> – kurzuskínálat</w:t>
      </w:r>
    </w:p>
    <w:p w:rsidR="005675CE" w:rsidRPr="001555AE" w:rsidRDefault="005675CE" w:rsidP="005675CE">
      <w:pPr>
        <w:tabs>
          <w:tab w:val="left" w:pos="454"/>
        </w:tabs>
        <w:spacing w:after="0" w:line="280" w:lineRule="exact"/>
        <w:ind w:firstLine="454"/>
        <w:jc w:val="both"/>
        <w:rPr>
          <w:szCs w:val="24"/>
        </w:rPr>
      </w:pPr>
      <w:r w:rsidRPr="001555AE">
        <w:rPr>
          <w:szCs w:val="24"/>
        </w:rPr>
        <w:t xml:space="preserve">A </w:t>
      </w:r>
      <w:r w:rsidRPr="001555AE">
        <w:rPr>
          <w:bCs/>
          <w:szCs w:val="24"/>
        </w:rPr>
        <w:t>képzési és kimeneti követelmények (továbbiakban KKK)</w:t>
      </w:r>
      <w:r w:rsidRPr="001555AE">
        <w:rPr>
          <w:szCs w:val="24"/>
        </w:rPr>
        <w:t xml:space="preserve"> alapján készültek a BA szakok </w:t>
      </w:r>
      <w:proofErr w:type="spellStart"/>
      <w:r w:rsidRPr="001555AE">
        <w:rPr>
          <w:szCs w:val="24"/>
        </w:rPr>
        <w:t>tanegységlistái</w:t>
      </w:r>
      <w:proofErr w:type="spellEnd"/>
      <w:r w:rsidRPr="001555AE">
        <w:rPr>
          <w:szCs w:val="24"/>
        </w:rPr>
        <w:t xml:space="preserve"> (tanterv), és készülnek félévről félévre a kurzuskínálatok (tanrend). A </w:t>
      </w:r>
      <w:r w:rsidRPr="001555AE">
        <w:rPr>
          <w:b/>
          <w:szCs w:val="24"/>
        </w:rPr>
        <w:t>belépés évében</w:t>
      </w:r>
      <w:r w:rsidRPr="001555AE">
        <w:rPr>
          <w:szCs w:val="24"/>
        </w:rPr>
        <w:t xml:space="preserve"> aktuálisan </w:t>
      </w:r>
      <w:r w:rsidRPr="001555AE">
        <w:rPr>
          <w:b/>
          <w:szCs w:val="24"/>
        </w:rPr>
        <w:t>érvényes</w:t>
      </w:r>
      <w:r w:rsidRPr="001555AE">
        <w:rPr>
          <w:szCs w:val="24"/>
        </w:rPr>
        <w:t xml:space="preserve"> tanterv és a tanrend tartalmazza mindazokat az információkat, amelyek az egyetemi tanulmányokkal kapcsolatban a Kar hallgatóját eligazítják.</w:t>
      </w:r>
    </w:p>
    <w:p w:rsidR="00E64709" w:rsidRDefault="005675CE" w:rsidP="005675CE">
      <w:pPr>
        <w:tabs>
          <w:tab w:val="left" w:pos="454"/>
        </w:tabs>
        <w:spacing w:after="0" w:line="280" w:lineRule="exact"/>
        <w:ind w:firstLine="454"/>
        <w:jc w:val="both"/>
        <w:rPr>
          <w:szCs w:val="24"/>
        </w:rPr>
      </w:pPr>
      <w:r w:rsidRPr="001555AE">
        <w:rPr>
          <w:szCs w:val="24"/>
        </w:rPr>
        <w:t xml:space="preserve">A kari </w:t>
      </w:r>
      <w:proofErr w:type="spellStart"/>
      <w:r w:rsidRPr="001555AE">
        <w:rPr>
          <w:szCs w:val="24"/>
        </w:rPr>
        <w:t>tanegységlistákból</w:t>
      </w:r>
      <w:proofErr w:type="spellEnd"/>
      <w:r w:rsidRPr="001555AE">
        <w:rPr>
          <w:szCs w:val="24"/>
        </w:rPr>
        <w:t xml:space="preserve"> tájékozódhat Kar által kínált szakok, szakirányok, specializációk, minorok elvégzésének feltételeiről, követelményeiről. A </w:t>
      </w:r>
      <w:proofErr w:type="spellStart"/>
      <w:r w:rsidRPr="001555AE">
        <w:rPr>
          <w:szCs w:val="24"/>
        </w:rPr>
        <w:t>tanegységlisták</w:t>
      </w:r>
      <w:proofErr w:type="spellEnd"/>
      <w:r w:rsidRPr="001555AE">
        <w:rPr>
          <w:szCs w:val="24"/>
        </w:rPr>
        <w:t xml:space="preserve"> </w:t>
      </w:r>
      <w:r w:rsidR="00AE6FD9">
        <w:rPr>
          <w:szCs w:val="24"/>
        </w:rPr>
        <w:t xml:space="preserve">és a </w:t>
      </w:r>
      <w:proofErr w:type="spellStart"/>
      <w:r w:rsidR="00AE6FD9">
        <w:rPr>
          <w:szCs w:val="24"/>
        </w:rPr>
        <w:t>záróvizsgakövetelmények</w:t>
      </w:r>
      <w:proofErr w:type="spellEnd"/>
      <w:r w:rsidR="00AE6FD9">
        <w:rPr>
          <w:szCs w:val="24"/>
        </w:rPr>
        <w:t xml:space="preserve"> a kari honlapról tölthetőek le. </w:t>
      </w:r>
      <w:r w:rsidRPr="001555AE">
        <w:rPr>
          <w:szCs w:val="24"/>
        </w:rPr>
        <w:t xml:space="preserve">A hallgató szakjának mintatantervében található kurzusok a </w:t>
      </w:r>
      <w:proofErr w:type="spellStart"/>
      <w:r w:rsidRPr="001555AE">
        <w:rPr>
          <w:szCs w:val="24"/>
        </w:rPr>
        <w:t>Neptun</w:t>
      </w:r>
      <w:proofErr w:type="spellEnd"/>
      <w:r w:rsidRPr="001555AE">
        <w:rPr>
          <w:szCs w:val="24"/>
        </w:rPr>
        <w:t xml:space="preserve"> Elektronikus Tanulmányi Rendszer hallgatói webes felületen a „</w:t>
      </w:r>
      <w:proofErr w:type="spellStart"/>
      <w:r w:rsidRPr="001555AE">
        <w:rPr>
          <w:szCs w:val="24"/>
        </w:rPr>
        <w:t>Tárgyak-Tárgyfelvétel</w:t>
      </w:r>
      <w:proofErr w:type="spellEnd"/>
      <w:r w:rsidRPr="001555AE">
        <w:rPr>
          <w:szCs w:val="24"/>
        </w:rPr>
        <w:t>” menüpont alatt az aktuális félév beállításával és a „Mintatanterv tárgyai” kiválasztása után tekinthetőek meg és vehetőek fel.</w:t>
      </w:r>
    </w:p>
    <w:p w:rsidR="00E64709" w:rsidRDefault="00E64709" w:rsidP="005675CE">
      <w:pPr>
        <w:tabs>
          <w:tab w:val="left" w:pos="454"/>
        </w:tabs>
        <w:spacing w:after="0" w:line="280" w:lineRule="exact"/>
        <w:ind w:firstLine="454"/>
        <w:jc w:val="both"/>
        <w:rPr>
          <w:szCs w:val="24"/>
        </w:rPr>
      </w:pPr>
      <w:r w:rsidRPr="007F6E08">
        <w:rPr>
          <w:b/>
          <w:szCs w:val="24"/>
        </w:rPr>
        <w:t>Kérjük, fokozottan figyeljenek arra, hogy a „SEK-” előtaggal kezdődő kurzuskódokat kizárólag a szombathelyi képzések hallgatói vehetik fel.</w:t>
      </w:r>
      <w:r w:rsidR="005675CE" w:rsidRPr="001555AE">
        <w:rPr>
          <w:szCs w:val="24"/>
        </w:rPr>
        <w:t xml:space="preserve"> </w:t>
      </w:r>
    </w:p>
    <w:p w:rsidR="005675CE" w:rsidRPr="001555AE" w:rsidRDefault="00E64709" w:rsidP="005675CE">
      <w:pPr>
        <w:tabs>
          <w:tab w:val="left" w:pos="454"/>
        </w:tabs>
        <w:spacing w:after="0" w:line="280" w:lineRule="exact"/>
        <w:ind w:firstLine="454"/>
        <w:jc w:val="both"/>
        <w:rPr>
          <w:szCs w:val="24"/>
        </w:rPr>
      </w:pPr>
      <w:r>
        <w:rPr>
          <w:szCs w:val="24"/>
        </w:rPr>
        <w:t xml:space="preserve">A </w:t>
      </w:r>
      <w:r w:rsidR="005675CE" w:rsidRPr="001555AE">
        <w:rPr>
          <w:szCs w:val="24"/>
        </w:rPr>
        <w:t>szabadon választható tárgyak felvételéhez az egyetem kurzuskínálata ugyanitt „Minden intézményi tárgy” menüpont bejelölésével érhető el.</w:t>
      </w:r>
    </w:p>
    <w:p w:rsidR="005675CE" w:rsidRPr="001555AE" w:rsidRDefault="005675CE" w:rsidP="009D0F0D">
      <w:pPr>
        <w:spacing w:before="240" w:after="120" w:line="280" w:lineRule="exact"/>
        <w:rPr>
          <w:b/>
          <w:szCs w:val="24"/>
        </w:rPr>
      </w:pPr>
      <w:r w:rsidRPr="001555AE">
        <w:rPr>
          <w:b/>
          <w:szCs w:val="24"/>
        </w:rPr>
        <w:t>Tanulmányi rendszer</w:t>
      </w:r>
    </w:p>
    <w:p w:rsidR="005675CE" w:rsidRDefault="005675CE" w:rsidP="005675CE">
      <w:pPr>
        <w:tabs>
          <w:tab w:val="left" w:pos="454"/>
        </w:tabs>
        <w:spacing w:after="0" w:line="280" w:lineRule="exact"/>
        <w:ind w:firstLine="454"/>
        <w:jc w:val="both"/>
        <w:rPr>
          <w:rFonts w:cs="Garamond"/>
          <w:szCs w:val="24"/>
        </w:rPr>
      </w:pPr>
      <w:r w:rsidRPr="001555AE">
        <w:rPr>
          <w:rFonts w:cs="Garamond"/>
          <w:szCs w:val="24"/>
        </w:rPr>
        <w:t xml:space="preserve">Az </w:t>
      </w:r>
      <w:r w:rsidRPr="001555AE">
        <w:rPr>
          <w:bCs/>
          <w:szCs w:val="24"/>
        </w:rPr>
        <w:t>Egyetemen</w:t>
      </w:r>
      <w:r w:rsidRPr="001555AE">
        <w:rPr>
          <w:rFonts w:cs="Garamond"/>
          <w:szCs w:val="24"/>
        </w:rPr>
        <w:t xml:space="preserve"> a </w:t>
      </w:r>
      <w:r w:rsidRPr="001555AE">
        <w:rPr>
          <w:szCs w:val="24"/>
        </w:rPr>
        <w:t>tanulmányi</w:t>
      </w:r>
      <w:r w:rsidRPr="001555AE">
        <w:rPr>
          <w:rFonts w:cs="Garamond"/>
          <w:szCs w:val="24"/>
        </w:rPr>
        <w:t xml:space="preserve"> ügyeinek nagy részét </w:t>
      </w:r>
      <w:r w:rsidRPr="001555AE">
        <w:rPr>
          <w:rFonts w:cs="Garamond-Bold"/>
          <w:b/>
          <w:bCs/>
          <w:szCs w:val="24"/>
        </w:rPr>
        <w:t xml:space="preserve">elektronikusan, a </w:t>
      </w:r>
      <w:proofErr w:type="spellStart"/>
      <w:r w:rsidRPr="001555AE">
        <w:rPr>
          <w:rFonts w:cs="Garamond-Bold"/>
          <w:b/>
          <w:bCs/>
          <w:szCs w:val="24"/>
        </w:rPr>
        <w:t>Neptun</w:t>
      </w:r>
      <w:proofErr w:type="spellEnd"/>
      <w:r w:rsidRPr="001555AE">
        <w:rPr>
          <w:rFonts w:cs="Garamond-Bold"/>
          <w:b/>
          <w:bCs/>
          <w:szCs w:val="24"/>
        </w:rPr>
        <w:t xml:space="preserve"> Elektronikus Tanulmányi Rendszerben </w:t>
      </w:r>
      <w:r w:rsidRPr="001555AE">
        <w:rPr>
          <w:rFonts w:cs="Garamond"/>
          <w:szCs w:val="24"/>
        </w:rPr>
        <w:t xml:space="preserve">kell intéznie. Felvett hallgatóink első feladata a beiratkozás, </w:t>
      </w:r>
      <w:r w:rsidRPr="001555AE">
        <w:rPr>
          <w:szCs w:val="24"/>
        </w:rPr>
        <w:t xml:space="preserve">de minden félév elején (a most kezdődőben a beiratkozással egy időben) nyilatkoznia kell arról, hogy az adott félévben kíván-e tanulmányokat folytatni (aktív státuszú félév), vagy kihagyja a félévet (passzív státuszú félév), tehát szünetelteti a jogviszonyát. </w:t>
      </w:r>
      <w:r w:rsidRPr="001555AE">
        <w:rPr>
          <w:rFonts w:cs="Garamond"/>
          <w:szCs w:val="24"/>
        </w:rPr>
        <w:t xml:space="preserve">A </w:t>
      </w:r>
      <w:proofErr w:type="spellStart"/>
      <w:r w:rsidRPr="001555AE">
        <w:rPr>
          <w:rFonts w:cs="Garamond"/>
          <w:szCs w:val="24"/>
        </w:rPr>
        <w:t>Neptunban</w:t>
      </w:r>
      <w:proofErr w:type="spellEnd"/>
      <w:r w:rsidRPr="001555AE">
        <w:rPr>
          <w:rFonts w:cs="Garamond"/>
          <w:szCs w:val="24"/>
        </w:rPr>
        <w:t xml:space="preserve"> történik a tárgyfelvétel, a vizsgára jelentkezés, a pénzügyi teendők figyelemmel kísérése, pénzbefizetés stb.</w:t>
      </w:r>
    </w:p>
    <w:p w:rsidR="005675CE" w:rsidRPr="00D42EB7" w:rsidRDefault="005675CE" w:rsidP="005675CE">
      <w:pPr>
        <w:tabs>
          <w:tab w:val="left" w:pos="454"/>
        </w:tabs>
        <w:spacing w:after="0" w:line="280" w:lineRule="exact"/>
        <w:ind w:firstLine="454"/>
        <w:jc w:val="both"/>
        <w:rPr>
          <w:szCs w:val="24"/>
        </w:rPr>
      </w:pPr>
      <w:r w:rsidRPr="001555AE">
        <w:rPr>
          <w:rFonts w:cs="Garamond"/>
          <w:szCs w:val="24"/>
        </w:rPr>
        <w:t xml:space="preserve">A </w:t>
      </w:r>
      <w:proofErr w:type="spellStart"/>
      <w:r w:rsidRPr="001555AE">
        <w:rPr>
          <w:rFonts w:cs="Garamond-Bold"/>
          <w:b/>
          <w:bCs/>
          <w:szCs w:val="24"/>
        </w:rPr>
        <w:t>Neptun</w:t>
      </w:r>
      <w:proofErr w:type="spellEnd"/>
      <w:r w:rsidRPr="001555AE">
        <w:rPr>
          <w:rFonts w:cs="Garamond"/>
          <w:szCs w:val="24"/>
        </w:rPr>
        <w:t xml:space="preserve"> Elektronikus Tanulmányi Rendszer </w:t>
      </w:r>
      <w:r w:rsidRPr="001555AE">
        <w:rPr>
          <w:szCs w:val="24"/>
        </w:rPr>
        <w:t>működésével</w:t>
      </w:r>
      <w:r w:rsidRPr="001555AE">
        <w:rPr>
          <w:rFonts w:cs="Garamond"/>
          <w:szCs w:val="24"/>
        </w:rPr>
        <w:t xml:space="preserve"> kapcsolatos információk a </w:t>
      </w:r>
      <w:proofErr w:type="spellStart"/>
      <w:r w:rsidRPr="001555AE">
        <w:rPr>
          <w:rFonts w:cs="Garamond"/>
          <w:szCs w:val="24"/>
        </w:rPr>
        <w:t>Q-térben</w:t>
      </w:r>
      <w:proofErr w:type="spellEnd"/>
      <w:r w:rsidRPr="001555AE">
        <w:rPr>
          <w:rFonts w:cs="Garamond"/>
          <w:szCs w:val="24"/>
        </w:rPr>
        <w:t xml:space="preserve"> (</w:t>
      </w:r>
      <w:hyperlink r:id="rId11" w:history="1">
        <w:r w:rsidRPr="001555AE">
          <w:rPr>
            <w:rStyle w:val="Hiperhivatkozs"/>
            <w:rFonts w:cs="Garamond-Italic"/>
            <w:iCs/>
            <w:szCs w:val="24"/>
          </w:rPr>
          <w:t>https://qter.elte.hu</w:t>
        </w:r>
      </w:hyperlink>
      <w:r w:rsidRPr="001555AE">
        <w:rPr>
          <w:rFonts w:cs="Garamond"/>
          <w:szCs w:val="24"/>
        </w:rPr>
        <w:t>) menüpont alatt találhatók.</w:t>
      </w:r>
      <w:r>
        <w:rPr>
          <w:rFonts w:cs="Garamond"/>
          <w:szCs w:val="24"/>
        </w:rPr>
        <w:t xml:space="preserve"> Felhívjuk figyelmét, </w:t>
      </w:r>
      <w:r w:rsidRPr="001F44AD">
        <w:rPr>
          <w:rFonts w:cs="Garamond"/>
          <w:szCs w:val="24"/>
        </w:rPr>
        <w:t xml:space="preserve">hogy </w:t>
      </w:r>
      <w:r w:rsidRPr="00D42EB7">
        <w:rPr>
          <w:szCs w:val="24"/>
        </w:rPr>
        <w:t>a tanulmányai alatt köteles használni az Elektronikus Tanulmányi Rendszert és – jogviszonyának aktív vagy passzív státuszára való tekintet nélkül – folyamatosan figyelemmel kell kísérnie az abban közzétett általános hirdetményeket illetve a kifejezetten Önnek címzett egyetemi információkat, közleményeket.</w:t>
      </w:r>
    </w:p>
    <w:p w:rsidR="005675CE" w:rsidRPr="001555AE" w:rsidRDefault="005675CE" w:rsidP="009D0F0D">
      <w:pPr>
        <w:spacing w:before="240" w:after="120" w:line="280" w:lineRule="exact"/>
        <w:rPr>
          <w:szCs w:val="24"/>
        </w:rPr>
      </w:pPr>
      <w:r w:rsidRPr="001555AE">
        <w:rPr>
          <w:b/>
          <w:szCs w:val="24"/>
        </w:rPr>
        <w:t>Tanulmányi elő</w:t>
      </w:r>
      <w:r>
        <w:rPr>
          <w:b/>
          <w:szCs w:val="24"/>
        </w:rPr>
        <w:t>menetel és adminisztrációja</w:t>
      </w:r>
    </w:p>
    <w:p w:rsidR="005675CE" w:rsidRDefault="005675CE" w:rsidP="005675CE">
      <w:pPr>
        <w:tabs>
          <w:tab w:val="left" w:pos="454"/>
        </w:tabs>
        <w:spacing w:after="0" w:line="280" w:lineRule="exact"/>
        <w:ind w:firstLine="454"/>
        <w:jc w:val="both"/>
        <w:rPr>
          <w:b/>
          <w:szCs w:val="24"/>
        </w:rPr>
      </w:pPr>
      <w:r w:rsidRPr="001555AE">
        <w:rPr>
          <w:szCs w:val="24"/>
        </w:rPr>
        <w:t xml:space="preserve">A </w:t>
      </w:r>
      <w:r w:rsidRPr="001555AE">
        <w:rPr>
          <w:b/>
          <w:szCs w:val="24"/>
        </w:rPr>
        <w:t>beiratkozott</w:t>
      </w:r>
      <w:r w:rsidRPr="001555AE">
        <w:rPr>
          <w:szCs w:val="24"/>
        </w:rPr>
        <w:t xml:space="preserve"> hallgatók a hatályos jogszabályok és a HKR által meghatározott keretek között ütemezhetik tanulmányaikat. A tárgyfelvétel időszaka a szorgalmi időszak első hetéig tart. A </w:t>
      </w:r>
      <w:proofErr w:type="spellStart"/>
      <w:r w:rsidRPr="001555AE">
        <w:rPr>
          <w:szCs w:val="24"/>
        </w:rPr>
        <w:t>Neptun</w:t>
      </w:r>
      <w:proofErr w:type="spellEnd"/>
      <w:r w:rsidRPr="001555AE">
        <w:rPr>
          <w:szCs w:val="24"/>
        </w:rPr>
        <w:t xml:space="preserve"> Elektronikus Tanulmányi Rendszerben történő regisztrációt követően a hallgatók a kurzuskínálatból válogatva tudják összeállítani féléves órarendjüket – a </w:t>
      </w:r>
      <w:r w:rsidRPr="001555AE">
        <w:rPr>
          <w:b/>
          <w:szCs w:val="24"/>
        </w:rPr>
        <w:t>tanegységlistában előírt rendnek (különös tekintettel az előfeltételek teljesítésére) megfelelően.</w:t>
      </w:r>
    </w:p>
    <w:p w:rsidR="005675CE" w:rsidRPr="001555AE" w:rsidRDefault="005675CE" w:rsidP="005675CE">
      <w:pPr>
        <w:tabs>
          <w:tab w:val="left" w:pos="454"/>
        </w:tabs>
        <w:spacing w:after="0" w:line="280" w:lineRule="exact"/>
        <w:ind w:firstLine="454"/>
        <w:jc w:val="both"/>
        <w:rPr>
          <w:szCs w:val="24"/>
        </w:rPr>
      </w:pPr>
      <w:r>
        <w:rPr>
          <w:szCs w:val="24"/>
        </w:rPr>
        <w:t>Felhívjuk figyelmét, hogy tanulmányai során a Tanulmányi Hivatal munkatársai, különösen a szakos tanulmányi előadók segítik majd Önt a tanulmányi adminisztrációs ügyeiben</w:t>
      </w:r>
      <w:r>
        <w:rPr>
          <w:b/>
          <w:szCs w:val="24"/>
        </w:rPr>
        <w:t>.</w:t>
      </w:r>
    </w:p>
    <w:p w:rsidR="005675CE" w:rsidRPr="001555AE" w:rsidRDefault="005675CE" w:rsidP="009D0F0D">
      <w:pPr>
        <w:spacing w:before="240" w:after="0" w:line="280" w:lineRule="exact"/>
        <w:rPr>
          <w:szCs w:val="24"/>
        </w:rPr>
      </w:pPr>
      <w:r w:rsidRPr="001555AE">
        <w:rPr>
          <w:b/>
          <w:szCs w:val="24"/>
        </w:rPr>
        <w:t>Óralátogatási kötelezettség</w:t>
      </w:r>
    </w:p>
    <w:p w:rsidR="001E7028" w:rsidRDefault="005675CE" w:rsidP="009D0F0D">
      <w:pPr>
        <w:keepNext/>
        <w:spacing w:before="120" w:after="120" w:line="280" w:lineRule="exact"/>
        <w:ind w:firstLine="426"/>
        <w:rPr>
          <w:color w:val="000000"/>
          <w:szCs w:val="24"/>
        </w:rPr>
      </w:pPr>
      <w:r w:rsidRPr="001555AE">
        <w:rPr>
          <w:szCs w:val="24"/>
        </w:rPr>
        <w:t>Az előadáson a részvétel kötelező, amennyiben előírják a tanegységlistában. Javasoljuk, hogy a kurzus első előadásán vegyen részt, mert ezen hangoznak el a kurzus teljesítésével kapcsolatos legfontosabb tudnivalók. A gyakorlaton (szemináriumon) a részvétel kötelező.</w:t>
      </w:r>
    </w:p>
    <w:p w:rsidR="001E7028" w:rsidRPr="001555AE" w:rsidRDefault="009D0F0D" w:rsidP="007F6E08">
      <w:pPr>
        <w:keepNext/>
        <w:spacing w:before="360" w:after="120" w:line="280" w:lineRule="exact"/>
        <w:rPr>
          <w:b/>
          <w:szCs w:val="24"/>
        </w:rPr>
      </w:pPr>
      <w:r>
        <w:rPr>
          <w:b/>
          <w:szCs w:val="24"/>
        </w:rPr>
        <w:t>A</w:t>
      </w:r>
      <w:r w:rsidR="001E7028" w:rsidRPr="001555AE">
        <w:rPr>
          <w:b/>
          <w:szCs w:val="24"/>
        </w:rPr>
        <w:t xml:space="preserve"> speciális szükségletű hallgatók </w:t>
      </w:r>
    </w:p>
    <w:p w:rsidR="001E7028" w:rsidRDefault="001E7028" w:rsidP="00D727C0">
      <w:pPr>
        <w:pStyle w:val="HTML-kntformzott"/>
        <w:ind w:firstLine="426"/>
        <w:jc w:val="both"/>
        <w:rPr>
          <w:rFonts w:ascii="Garamond" w:hAnsi="Garamond"/>
          <w:sz w:val="24"/>
        </w:rPr>
      </w:pPr>
      <w:r w:rsidRPr="003E57BA">
        <w:rPr>
          <w:rFonts w:ascii="Garamond" w:hAnsi="Garamond"/>
          <w:sz w:val="24"/>
          <w:szCs w:val="24"/>
        </w:rPr>
        <w:t xml:space="preserve">A kari Esélyegyenlőségi Bizottság segíti a speciális szükségletű hallgatók integrációját. A bizottság tagjainak elérhetőségéről </w:t>
      </w:r>
      <w:r w:rsidR="009D0F0D" w:rsidRPr="009D0F0D">
        <w:rPr>
          <w:rFonts w:ascii="Garamond" w:hAnsi="Garamond"/>
          <w:sz w:val="24"/>
          <w:szCs w:val="24"/>
        </w:rPr>
        <w:t>a</w:t>
      </w:r>
      <w:r w:rsidR="00AE6FD9" w:rsidRPr="009D0F0D"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 kari honlapon</w:t>
      </w:r>
      <w:r w:rsidRPr="009D0F0D">
        <w:rPr>
          <w:rFonts w:ascii="Garamond" w:hAnsi="Garamond"/>
          <w:sz w:val="24"/>
          <w:szCs w:val="24"/>
        </w:rPr>
        <w:t xml:space="preserve"> </w:t>
      </w:r>
      <w:r w:rsidRPr="003E57BA">
        <w:rPr>
          <w:rFonts w:ascii="Garamond" w:hAnsi="Garamond"/>
          <w:sz w:val="24"/>
          <w:szCs w:val="24"/>
        </w:rPr>
        <w:t>tájékozódhat. További információkat a speciális szükségletű hallgatók számára összeállított tájékoztatóban</w:t>
      </w:r>
      <w:r>
        <w:rPr>
          <w:rFonts w:ascii="Garamond" w:hAnsi="Garamond" w:cs="Arial"/>
          <w:sz w:val="24"/>
          <w:szCs w:val="24"/>
        </w:rPr>
        <w:t xml:space="preserve"> </w:t>
      </w:r>
      <w:r w:rsidRPr="003E57BA">
        <w:rPr>
          <w:rFonts w:ascii="Garamond" w:hAnsi="Garamond"/>
          <w:sz w:val="24"/>
        </w:rPr>
        <w:t>t</w:t>
      </w:r>
      <w:r>
        <w:rPr>
          <w:rFonts w:ascii="Garamond" w:hAnsi="Garamond"/>
          <w:sz w:val="24"/>
        </w:rPr>
        <w:t>a</w:t>
      </w:r>
      <w:r w:rsidRPr="003E57BA">
        <w:rPr>
          <w:rFonts w:ascii="Garamond" w:hAnsi="Garamond"/>
          <w:sz w:val="24"/>
        </w:rPr>
        <w:t xml:space="preserve">lál. </w:t>
      </w:r>
    </w:p>
    <w:p w:rsidR="007767C8" w:rsidRDefault="007767C8" w:rsidP="00D727C0">
      <w:pPr>
        <w:pStyle w:val="HTML-kntformzott"/>
        <w:ind w:firstLine="426"/>
        <w:jc w:val="both"/>
      </w:pPr>
      <w:bookmarkStart w:id="0" w:name="_GoBack"/>
      <w:bookmarkEnd w:id="0"/>
    </w:p>
    <w:p w:rsidR="005675CE" w:rsidRPr="007F6E08" w:rsidRDefault="005675CE" w:rsidP="007F6E08">
      <w:pPr>
        <w:keepNext/>
        <w:spacing w:before="360" w:after="120" w:line="280" w:lineRule="exact"/>
        <w:rPr>
          <w:b/>
          <w:szCs w:val="24"/>
          <w:u w:val="single"/>
        </w:rPr>
      </w:pPr>
      <w:r w:rsidRPr="007F6E08">
        <w:rPr>
          <w:b/>
          <w:szCs w:val="24"/>
          <w:u w:val="single"/>
        </w:rPr>
        <w:lastRenderedPageBreak/>
        <w:t>Budapesti képzésekre vonatkozó információk:</w:t>
      </w:r>
    </w:p>
    <w:p w:rsidR="001E7028" w:rsidRPr="001555AE" w:rsidRDefault="001E7028" w:rsidP="009D0F0D">
      <w:pPr>
        <w:spacing w:before="240" w:after="120" w:line="280" w:lineRule="exact"/>
        <w:rPr>
          <w:b/>
          <w:szCs w:val="24"/>
        </w:rPr>
      </w:pPr>
      <w:r w:rsidRPr="001555AE">
        <w:rPr>
          <w:b/>
          <w:szCs w:val="24"/>
        </w:rPr>
        <w:t>Kari Kreditátviteli Bizottság</w:t>
      </w:r>
    </w:p>
    <w:p w:rsidR="001E7028" w:rsidRPr="001555AE" w:rsidRDefault="001E7028" w:rsidP="001E7028">
      <w:pPr>
        <w:tabs>
          <w:tab w:val="left" w:pos="454"/>
        </w:tabs>
        <w:spacing w:after="0" w:line="280" w:lineRule="exact"/>
        <w:ind w:firstLine="454"/>
        <w:jc w:val="both"/>
        <w:rPr>
          <w:rFonts w:cs="Arial"/>
          <w:szCs w:val="24"/>
        </w:rPr>
      </w:pPr>
      <w:r w:rsidRPr="001555AE">
        <w:rPr>
          <w:bCs/>
          <w:szCs w:val="24"/>
        </w:rPr>
        <w:t>Lehetősége</w:t>
      </w:r>
      <w:r w:rsidRPr="001555AE">
        <w:rPr>
          <w:szCs w:val="24"/>
        </w:rPr>
        <w:t xml:space="preserve"> van arra, hogy korábban megszerzett ismereteit a kreditátvitel szabályai szerint befogadtassa, mentesülve így bizonyos tanulmányi és vizsgakötelezettségek alól. Amennyiben élni kíván korábban megszerzett tanulmányainak befogadtatásával, </w:t>
      </w:r>
      <w:proofErr w:type="spellStart"/>
      <w:r w:rsidRPr="001555AE">
        <w:rPr>
          <w:rFonts w:cs="Arial"/>
          <w:bCs/>
          <w:szCs w:val="24"/>
        </w:rPr>
        <w:t>kredtibefogadási</w:t>
      </w:r>
      <w:proofErr w:type="spellEnd"/>
      <w:r w:rsidRPr="001555AE">
        <w:rPr>
          <w:rFonts w:cs="Arial"/>
          <w:bCs/>
          <w:szCs w:val="24"/>
        </w:rPr>
        <w:t xml:space="preserve"> kérelemmel élhet, melyet a már megszerzett okirattal és/vagy igazolással </w:t>
      </w:r>
      <w:r w:rsidRPr="001555AE">
        <w:rPr>
          <w:szCs w:val="24"/>
        </w:rPr>
        <w:t xml:space="preserve">kérelmezheti a Kari Kreditátviteli Bizottságtól. A szükséges formanyomtatvány a </w:t>
      </w:r>
      <w:hyperlink r:id="rId12" w:history="1">
        <w:r w:rsidRPr="001555AE">
          <w:rPr>
            <w:rStyle w:val="Hiperhivatkozs"/>
            <w:color w:val="4F81BD" w:themeColor="accent1"/>
            <w:szCs w:val="24"/>
          </w:rPr>
          <w:t>http://www.btk.elte.hu</w:t>
        </w:r>
      </w:hyperlink>
      <w:r w:rsidRPr="001555AE">
        <w:rPr>
          <w:rStyle w:val="Hiperhivatkozs"/>
          <w:color w:val="auto"/>
          <w:szCs w:val="24"/>
          <w:u w:val="none"/>
        </w:rPr>
        <w:t xml:space="preserve"> </w:t>
      </w:r>
      <w:proofErr w:type="spellStart"/>
      <w:r w:rsidRPr="001555AE">
        <w:rPr>
          <w:szCs w:val="24"/>
        </w:rPr>
        <w:t>honlap</w:t>
      </w:r>
      <w:r w:rsidR="009D0F0D">
        <w:rPr>
          <w:rFonts w:cs="Arial"/>
          <w:szCs w:val="24"/>
        </w:rPr>
        <w:t>on</w:t>
      </w:r>
      <w:r w:rsidRPr="001555AE">
        <w:rPr>
          <w:rFonts w:cs="Arial"/>
          <w:szCs w:val="24"/>
        </w:rPr>
        <w:t>érhető</w:t>
      </w:r>
      <w:proofErr w:type="spellEnd"/>
      <w:r w:rsidRPr="001555AE">
        <w:rPr>
          <w:rFonts w:cs="Arial"/>
          <w:szCs w:val="24"/>
        </w:rPr>
        <w:t xml:space="preserve"> el. A kitöltött kérelmeket a Kari Kreditátviteli Bizottság részére a Múzeum krt. 4/</w:t>
      </w:r>
      <w:proofErr w:type="gramStart"/>
      <w:r w:rsidRPr="001555AE">
        <w:rPr>
          <w:rFonts w:cs="Arial"/>
          <w:szCs w:val="24"/>
        </w:rPr>
        <w:t>A</w:t>
      </w:r>
      <w:proofErr w:type="gramEnd"/>
      <w:r w:rsidRPr="001555AE">
        <w:rPr>
          <w:rFonts w:cs="Arial"/>
          <w:szCs w:val="24"/>
        </w:rPr>
        <w:t xml:space="preserve"> fszt. 25</w:t>
      </w:r>
      <w:r>
        <w:rPr>
          <w:rFonts w:cs="Arial"/>
          <w:szCs w:val="24"/>
        </w:rPr>
        <w:t xml:space="preserve">. irodában </w:t>
      </w:r>
      <w:r w:rsidRPr="001555AE">
        <w:rPr>
          <w:rFonts w:cs="Arial"/>
          <w:szCs w:val="24"/>
        </w:rPr>
        <w:t xml:space="preserve">a </w:t>
      </w:r>
      <w:r w:rsidRPr="001555AE">
        <w:rPr>
          <w:rFonts w:cs="Arial"/>
          <w:bCs/>
          <w:szCs w:val="24"/>
        </w:rPr>
        <w:t>b</w:t>
      </w:r>
      <w:r w:rsidRPr="001555AE">
        <w:rPr>
          <w:szCs w:val="24"/>
        </w:rPr>
        <w:t xml:space="preserve">eiratkozást követően a Tanulmányi Hivatal által a Hasznos tudnivalókban meghirdetett határidőig </w:t>
      </w:r>
      <w:r w:rsidRPr="001555AE">
        <w:rPr>
          <w:rFonts w:cs="Arial"/>
          <w:szCs w:val="24"/>
        </w:rPr>
        <w:t>a megjelölt ügyfélfogadási időpontban lehet benyújtani.</w:t>
      </w:r>
    </w:p>
    <w:p w:rsidR="001E7028" w:rsidRPr="001555AE" w:rsidRDefault="001E7028" w:rsidP="009D0F0D">
      <w:pPr>
        <w:keepNext/>
        <w:spacing w:before="240" w:after="120" w:line="280" w:lineRule="exact"/>
        <w:rPr>
          <w:szCs w:val="24"/>
        </w:rPr>
      </w:pPr>
      <w:r w:rsidRPr="001555AE">
        <w:rPr>
          <w:b/>
          <w:szCs w:val="24"/>
        </w:rPr>
        <w:t>Kari Tanulmányi Bizottság</w:t>
      </w:r>
    </w:p>
    <w:p w:rsidR="001E7028" w:rsidRPr="001555AE" w:rsidRDefault="001E7028" w:rsidP="001E7028">
      <w:pPr>
        <w:tabs>
          <w:tab w:val="left" w:pos="454"/>
        </w:tabs>
        <w:spacing w:after="0" w:line="280" w:lineRule="exact"/>
        <w:ind w:firstLine="454"/>
        <w:jc w:val="both"/>
        <w:rPr>
          <w:b/>
          <w:spacing w:val="-2"/>
          <w:szCs w:val="24"/>
        </w:rPr>
      </w:pPr>
      <w:r w:rsidRPr="001555AE">
        <w:rPr>
          <w:szCs w:val="24"/>
        </w:rPr>
        <w:t xml:space="preserve">Tanulmányi előmenetellel kapcsolatos </w:t>
      </w:r>
      <w:r>
        <w:rPr>
          <w:szCs w:val="24"/>
        </w:rPr>
        <w:t xml:space="preserve">problémák esetén </w:t>
      </w:r>
      <w:r w:rsidRPr="001555AE">
        <w:rPr>
          <w:szCs w:val="24"/>
        </w:rPr>
        <w:t xml:space="preserve">a hallgatók </w:t>
      </w:r>
      <w:r>
        <w:rPr>
          <w:szCs w:val="24"/>
        </w:rPr>
        <w:t xml:space="preserve">kérelemmel fordulhatnak </w:t>
      </w:r>
      <w:r w:rsidRPr="001555AE">
        <w:rPr>
          <w:szCs w:val="24"/>
        </w:rPr>
        <w:t>a Kari Tanulmányi Bizottsághoz</w:t>
      </w:r>
      <w:r>
        <w:rPr>
          <w:bCs/>
          <w:szCs w:val="24"/>
        </w:rPr>
        <w:t>.</w:t>
      </w:r>
      <w:r w:rsidRPr="001555AE">
        <w:rPr>
          <w:szCs w:val="24"/>
        </w:rPr>
        <w:t xml:space="preserve"> Minden kérelmet a szakos tanulmányi előadójánál kell benyújtania </w:t>
      </w:r>
      <w:r w:rsidRPr="001555AE">
        <w:rPr>
          <w:rFonts w:cs="Arial"/>
          <w:szCs w:val="24"/>
        </w:rPr>
        <w:t>a Múzeum krt. 4/</w:t>
      </w:r>
      <w:proofErr w:type="gramStart"/>
      <w:r w:rsidRPr="001555AE">
        <w:rPr>
          <w:rFonts w:cs="Arial"/>
          <w:szCs w:val="24"/>
        </w:rPr>
        <w:t>A</w:t>
      </w:r>
      <w:proofErr w:type="gramEnd"/>
      <w:r w:rsidRPr="001555AE">
        <w:rPr>
          <w:rFonts w:cs="Arial"/>
          <w:szCs w:val="24"/>
        </w:rPr>
        <w:t xml:space="preserve"> fszt. 14-16</w:t>
      </w:r>
      <w:r>
        <w:rPr>
          <w:rFonts w:cs="Arial"/>
          <w:szCs w:val="24"/>
        </w:rPr>
        <w:t>. irodákban</w:t>
      </w:r>
      <w:r w:rsidRPr="001555AE">
        <w:rPr>
          <w:szCs w:val="24"/>
        </w:rPr>
        <w:t xml:space="preserve">. A megtárgyalt ügyekben hozott határozatokról a </w:t>
      </w:r>
      <w:proofErr w:type="spellStart"/>
      <w:r w:rsidRPr="001555AE">
        <w:rPr>
          <w:szCs w:val="24"/>
        </w:rPr>
        <w:t>Neptun</w:t>
      </w:r>
      <w:proofErr w:type="spellEnd"/>
      <w:r w:rsidRPr="001555AE">
        <w:rPr>
          <w:szCs w:val="24"/>
        </w:rPr>
        <w:t xml:space="preserve"> hivatalos bejegyzésein keresztül kap tájékoztatást.</w:t>
      </w:r>
    </w:p>
    <w:p w:rsidR="001E7028" w:rsidRPr="001555AE" w:rsidRDefault="001E7028" w:rsidP="009D0F0D">
      <w:pPr>
        <w:keepNext/>
        <w:spacing w:before="240" w:after="120" w:line="280" w:lineRule="exact"/>
        <w:rPr>
          <w:b/>
          <w:szCs w:val="24"/>
        </w:rPr>
      </w:pPr>
      <w:r w:rsidRPr="001555AE">
        <w:rPr>
          <w:b/>
          <w:szCs w:val="24"/>
        </w:rPr>
        <w:t xml:space="preserve">Szakos </w:t>
      </w:r>
      <w:r>
        <w:rPr>
          <w:b/>
          <w:szCs w:val="24"/>
        </w:rPr>
        <w:t>t</w:t>
      </w:r>
      <w:r w:rsidRPr="001555AE">
        <w:rPr>
          <w:b/>
          <w:szCs w:val="24"/>
        </w:rPr>
        <w:t>ájékoztató</w:t>
      </w:r>
      <w:r w:rsidR="00F6509A">
        <w:rPr>
          <w:b/>
          <w:szCs w:val="24"/>
        </w:rPr>
        <w:t xml:space="preserve"> és könyvtári nap</w:t>
      </w:r>
    </w:p>
    <w:p w:rsidR="00F6509A" w:rsidRDefault="001E7028" w:rsidP="001E7028">
      <w:pPr>
        <w:tabs>
          <w:tab w:val="left" w:pos="454"/>
        </w:tabs>
        <w:spacing w:after="0" w:line="280" w:lineRule="exact"/>
        <w:ind w:firstLine="454"/>
        <w:jc w:val="both"/>
        <w:rPr>
          <w:color w:val="000000"/>
          <w:szCs w:val="24"/>
        </w:rPr>
      </w:pPr>
      <w:r w:rsidRPr="001555AE">
        <w:rPr>
          <w:color w:val="000000"/>
          <w:szCs w:val="24"/>
        </w:rPr>
        <w:t xml:space="preserve">Az intézetek és a </w:t>
      </w:r>
      <w:r w:rsidRPr="001555AE">
        <w:rPr>
          <w:szCs w:val="24"/>
        </w:rPr>
        <w:t>tanszékek</w:t>
      </w:r>
      <w:r w:rsidRPr="001555AE">
        <w:rPr>
          <w:color w:val="000000"/>
          <w:szCs w:val="24"/>
        </w:rPr>
        <w:t xml:space="preserve"> a kari Hallgatói Önkormányzattal együttműködésben </w:t>
      </w:r>
      <w:r w:rsidRPr="001555AE">
        <w:rPr>
          <w:b/>
          <w:color w:val="000000"/>
          <w:szCs w:val="24"/>
        </w:rPr>
        <w:t>201</w:t>
      </w:r>
      <w:r w:rsidR="009D0F0D">
        <w:rPr>
          <w:b/>
          <w:color w:val="000000"/>
          <w:szCs w:val="24"/>
        </w:rPr>
        <w:t>8.</w:t>
      </w:r>
      <w:r w:rsidRPr="001555AE">
        <w:rPr>
          <w:b/>
          <w:color w:val="000000"/>
          <w:szCs w:val="24"/>
        </w:rPr>
        <w:t xml:space="preserve"> </w:t>
      </w:r>
      <w:r w:rsidR="009D0F0D">
        <w:rPr>
          <w:b/>
          <w:color w:val="000000"/>
          <w:szCs w:val="24"/>
        </w:rPr>
        <w:t>augusztus</w:t>
      </w:r>
      <w:r w:rsidR="009D0F0D" w:rsidRPr="001555AE">
        <w:rPr>
          <w:b/>
          <w:color w:val="000000"/>
          <w:szCs w:val="24"/>
        </w:rPr>
        <w:t xml:space="preserve"> </w:t>
      </w:r>
      <w:r w:rsidR="009D0F0D">
        <w:rPr>
          <w:b/>
          <w:color w:val="000000"/>
          <w:szCs w:val="24"/>
        </w:rPr>
        <w:t>31</w:t>
      </w:r>
      <w:r w:rsidRPr="001555AE">
        <w:rPr>
          <w:b/>
          <w:color w:val="000000"/>
          <w:szCs w:val="24"/>
        </w:rPr>
        <w:noBreakHyphen/>
        <w:t>én</w:t>
      </w:r>
      <w:r>
        <w:rPr>
          <w:b/>
          <w:color w:val="000000"/>
          <w:szCs w:val="24"/>
        </w:rPr>
        <w:t xml:space="preserve"> (10 órai kezdettel)</w:t>
      </w:r>
      <w:r w:rsidRPr="001555AE">
        <w:rPr>
          <w:b/>
          <w:color w:val="000000"/>
          <w:szCs w:val="24"/>
        </w:rPr>
        <w:t xml:space="preserve"> </w:t>
      </w:r>
      <w:r w:rsidRPr="001555AE">
        <w:rPr>
          <w:color w:val="000000"/>
          <w:szCs w:val="24"/>
        </w:rPr>
        <w:t>külön</w:t>
      </w:r>
      <w:r w:rsidRPr="001555AE">
        <w:rPr>
          <w:b/>
          <w:color w:val="000000"/>
          <w:szCs w:val="24"/>
        </w:rPr>
        <w:t xml:space="preserve"> szakos tájékoztatót</w:t>
      </w:r>
      <w:r w:rsidRPr="001555AE">
        <w:rPr>
          <w:color w:val="000000"/>
          <w:szCs w:val="24"/>
        </w:rPr>
        <w:t xml:space="preserve"> tartanak. A tájékoztatón nélkülözhetetlen információkat adnak majd a szakos követelményekről és segítik az egyetemi életben való eligazodásban, ezért megjelenésére feltétlenül számítunk. A </w:t>
      </w:r>
      <w:r w:rsidRPr="001555AE">
        <w:rPr>
          <w:szCs w:val="24"/>
        </w:rPr>
        <w:t>szakos</w:t>
      </w:r>
      <w:r w:rsidRPr="001555AE">
        <w:rPr>
          <w:color w:val="000000"/>
          <w:szCs w:val="24"/>
        </w:rPr>
        <w:t xml:space="preserve"> tájékoztatók pontos helyét és időpontját a www.btkhok.elte.hu honlapon</w:t>
      </w:r>
      <w:r w:rsidR="00F6509A">
        <w:rPr>
          <w:color w:val="000000"/>
          <w:szCs w:val="24"/>
        </w:rPr>
        <w:t xml:space="preserve"> tesszük közzé augusztus végén.</w:t>
      </w:r>
    </w:p>
    <w:p w:rsidR="001E7028" w:rsidRPr="001555AE" w:rsidRDefault="001E7028" w:rsidP="001E7028">
      <w:pPr>
        <w:tabs>
          <w:tab w:val="left" w:pos="454"/>
        </w:tabs>
        <w:spacing w:after="0" w:line="280" w:lineRule="exact"/>
        <w:ind w:firstLine="454"/>
        <w:jc w:val="both"/>
        <w:rPr>
          <w:color w:val="000000"/>
          <w:szCs w:val="24"/>
        </w:rPr>
      </w:pPr>
      <w:r w:rsidRPr="001555AE">
        <w:rPr>
          <w:color w:val="000000"/>
          <w:szCs w:val="24"/>
        </w:rPr>
        <w:t xml:space="preserve">A könyvtári </w:t>
      </w:r>
      <w:r w:rsidRPr="001555AE">
        <w:rPr>
          <w:szCs w:val="24"/>
        </w:rPr>
        <w:t>nap</w:t>
      </w:r>
      <w:r w:rsidRPr="001555AE">
        <w:rPr>
          <w:color w:val="000000"/>
          <w:szCs w:val="24"/>
        </w:rPr>
        <w:t xml:space="preserve"> (beiratkozás) </w:t>
      </w:r>
      <w:r w:rsidRPr="001555AE">
        <w:rPr>
          <w:b/>
          <w:color w:val="000000"/>
          <w:szCs w:val="24"/>
        </w:rPr>
        <w:t>201</w:t>
      </w:r>
      <w:r w:rsidR="009D0F0D">
        <w:rPr>
          <w:b/>
          <w:color w:val="000000"/>
          <w:szCs w:val="24"/>
        </w:rPr>
        <w:t>8</w:t>
      </w:r>
      <w:r w:rsidRPr="001555AE">
        <w:rPr>
          <w:b/>
          <w:color w:val="000000"/>
          <w:szCs w:val="24"/>
        </w:rPr>
        <w:t>. szeptember</w:t>
      </w:r>
      <w:r>
        <w:rPr>
          <w:b/>
          <w:color w:val="000000"/>
          <w:szCs w:val="24"/>
        </w:rPr>
        <w:t xml:space="preserve"> 1</w:t>
      </w:r>
      <w:r w:rsidR="009D0F0D">
        <w:rPr>
          <w:b/>
          <w:color w:val="000000"/>
          <w:szCs w:val="24"/>
        </w:rPr>
        <w:t>3</w:t>
      </w:r>
      <w:r>
        <w:rPr>
          <w:b/>
          <w:color w:val="000000"/>
          <w:szCs w:val="24"/>
        </w:rPr>
        <w:t>-</w:t>
      </w:r>
      <w:r w:rsidR="009D0F0D">
        <w:rPr>
          <w:b/>
          <w:color w:val="000000"/>
          <w:szCs w:val="24"/>
        </w:rPr>
        <w:t>á</w:t>
      </w:r>
      <w:r w:rsidRPr="001555AE">
        <w:rPr>
          <w:b/>
          <w:color w:val="000000"/>
          <w:szCs w:val="24"/>
        </w:rPr>
        <w:t xml:space="preserve">n </w:t>
      </w:r>
      <w:r>
        <w:rPr>
          <w:b/>
          <w:color w:val="000000"/>
          <w:szCs w:val="24"/>
        </w:rPr>
        <w:t>(10 órától)</w:t>
      </w:r>
      <w:r w:rsidRPr="001555AE">
        <w:rPr>
          <w:color w:val="000000"/>
          <w:szCs w:val="24"/>
        </w:rPr>
        <w:t xml:space="preserve"> lesz a Trefort</w:t>
      </w:r>
      <w:r>
        <w:rPr>
          <w:color w:val="000000"/>
          <w:szCs w:val="24"/>
        </w:rPr>
        <w:t>-</w:t>
      </w:r>
      <w:r w:rsidRPr="001555AE">
        <w:rPr>
          <w:color w:val="000000"/>
          <w:szCs w:val="24"/>
        </w:rPr>
        <w:t>kertben.</w:t>
      </w:r>
    </w:p>
    <w:p w:rsidR="001E7028" w:rsidRDefault="001E7028" w:rsidP="007F6E08">
      <w:pPr>
        <w:keepNext/>
        <w:spacing w:before="360" w:after="120" w:line="280" w:lineRule="exact"/>
        <w:rPr>
          <w:color w:val="000000"/>
          <w:szCs w:val="24"/>
        </w:rPr>
      </w:pPr>
      <w:r w:rsidRPr="001555AE">
        <w:rPr>
          <w:color w:val="000000"/>
          <w:szCs w:val="24"/>
        </w:rPr>
        <w:t xml:space="preserve">További </w:t>
      </w:r>
      <w:r w:rsidRPr="001555AE">
        <w:rPr>
          <w:szCs w:val="24"/>
        </w:rPr>
        <w:t>fontos</w:t>
      </w:r>
      <w:r w:rsidRPr="001555AE">
        <w:rPr>
          <w:color w:val="000000"/>
          <w:szCs w:val="24"/>
        </w:rPr>
        <w:t xml:space="preserve"> információkról, </w:t>
      </w:r>
      <w:r w:rsidRPr="001555AE">
        <w:rPr>
          <w:szCs w:val="24"/>
        </w:rPr>
        <w:t>határidőkről</w:t>
      </w:r>
      <w:r w:rsidRPr="001555AE">
        <w:rPr>
          <w:color w:val="000000"/>
          <w:szCs w:val="24"/>
        </w:rPr>
        <w:t xml:space="preserve"> a kari honlapon elérhető Hasznos tudnivalókban tájékozódhat.</w:t>
      </w:r>
    </w:p>
    <w:p w:rsidR="001E7028" w:rsidRPr="001555AE" w:rsidRDefault="001E7028" w:rsidP="007F6E08">
      <w:pPr>
        <w:tabs>
          <w:tab w:val="left" w:pos="454"/>
        </w:tabs>
        <w:spacing w:after="120" w:line="280" w:lineRule="exact"/>
        <w:ind w:left="426" w:hanging="426"/>
        <w:jc w:val="both"/>
        <w:rPr>
          <w:b/>
          <w:szCs w:val="24"/>
        </w:rPr>
      </w:pPr>
      <w:r w:rsidRPr="001555AE">
        <w:rPr>
          <w:b/>
          <w:szCs w:val="24"/>
        </w:rPr>
        <w:t>Egy</w:t>
      </w:r>
      <w:r>
        <w:rPr>
          <w:b/>
          <w:szCs w:val="24"/>
        </w:rPr>
        <w:t>éb információk:</w:t>
      </w:r>
    </w:p>
    <w:p w:rsidR="001E7028" w:rsidRPr="001555AE" w:rsidRDefault="001E7028" w:rsidP="001E7028">
      <w:pPr>
        <w:tabs>
          <w:tab w:val="left" w:pos="454"/>
        </w:tabs>
        <w:spacing w:after="0" w:line="280" w:lineRule="exact"/>
        <w:ind w:firstLine="454"/>
        <w:jc w:val="both"/>
        <w:rPr>
          <w:szCs w:val="24"/>
        </w:rPr>
      </w:pPr>
      <w:r w:rsidRPr="001555AE">
        <w:rPr>
          <w:szCs w:val="24"/>
        </w:rPr>
        <w:t xml:space="preserve">Az </w:t>
      </w:r>
      <w:r w:rsidRPr="001555AE">
        <w:rPr>
          <w:bCs/>
          <w:szCs w:val="24"/>
        </w:rPr>
        <w:t>ösztöndíjak</w:t>
      </w:r>
      <w:r w:rsidRPr="001555AE">
        <w:rPr>
          <w:szCs w:val="24"/>
        </w:rPr>
        <w:t xml:space="preserve">, szociális juttatások folyósítása kizárólag lakossági folyószámlán keresztül történik. </w:t>
      </w:r>
    </w:p>
    <w:p w:rsidR="001E7028" w:rsidRDefault="001E7028" w:rsidP="00D727C0">
      <w:pPr>
        <w:tabs>
          <w:tab w:val="left" w:pos="454"/>
        </w:tabs>
        <w:spacing w:after="0" w:line="280" w:lineRule="exact"/>
        <w:ind w:firstLine="426"/>
        <w:jc w:val="both"/>
        <w:rPr>
          <w:b/>
          <w:szCs w:val="24"/>
        </w:rPr>
      </w:pPr>
      <w:r w:rsidRPr="001555AE">
        <w:rPr>
          <w:szCs w:val="24"/>
        </w:rPr>
        <w:t xml:space="preserve">Az </w:t>
      </w:r>
      <w:r w:rsidRPr="001555AE">
        <w:rPr>
          <w:b/>
          <w:szCs w:val="24"/>
        </w:rPr>
        <w:t>Eötvös József Collegium</w:t>
      </w:r>
      <w:r w:rsidRPr="001555AE">
        <w:rPr>
          <w:szCs w:val="24"/>
        </w:rPr>
        <w:t xml:space="preserve"> pályázati felhívását ezúton ajánljuk figyelmébe.</w:t>
      </w:r>
    </w:p>
    <w:p w:rsidR="00256D0D" w:rsidRPr="001555AE" w:rsidRDefault="005675CE" w:rsidP="009D0F0D">
      <w:pPr>
        <w:keepNext/>
        <w:spacing w:before="240" w:after="120" w:line="280" w:lineRule="exact"/>
        <w:rPr>
          <w:szCs w:val="24"/>
        </w:rPr>
      </w:pPr>
      <w:r w:rsidRPr="007F6E08">
        <w:rPr>
          <w:b/>
          <w:szCs w:val="24"/>
          <w:u w:val="single"/>
        </w:rPr>
        <w:t>Szombathelyi képzésekre vonatkozó információk:</w:t>
      </w:r>
    </w:p>
    <w:p w:rsidR="00EA2FDD" w:rsidRPr="00D727C0" w:rsidRDefault="00EA2FDD" w:rsidP="00C52770">
      <w:pPr>
        <w:tabs>
          <w:tab w:val="left" w:pos="454"/>
        </w:tabs>
        <w:spacing w:after="0" w:line="280" w:lineRule="exact"/>
        <w:ind w:firstLine="454"/>
        <w:jc w:val="both"/>
        <w:rPr>
          <w:szCs w:val="24"/>
        </w:rPr>
      </w:pPr>
      <w:r w:rsidRPr="00D727C0">
        <w:rPr>
          <w:szCs w:val="24"/>
        </w:rPr>
        <w:t xml:space="preserve">A </w:t>
      </w:r>
      <w:proofErr w:type="spellStart"/>
      <w:r w:rsidRPr="00D727C0">
        <w:rPr>
          <w:szCs w:val="24"/>
        </w:rPr>
        <w:t>szombahelyi</w:t>
      </w:r>
      <w:proofErr w:type="spellEnd"/>
      <w:r w:rsidRPr="00D727C0">
        <w:rPr>
          <w:szCs w:val="24"/>
        </w:rPr>
        <w:t xml:space="preserve"> képzési helyszínre felvételt nyert hallgatók a félévkezdéssel kapcsolatos információkat a </w:t>
      </w:r>
      <w:hyperlink r:id="rId13" w:history="1">
        <w:r w:rsidRPr="00D727C0">
          <w:rPr>
            <w:rStyle w:val="Hiperhivatkozs"/>
            <w:szCs w:val="24"/>
          </w:rPr>
          <w:t>https://sek.elte.hu/felveteli</w:t>
        </w:r>
      </w:hyperlink>
      <w:r w:rsidRPr="00D727C0">
        <w:rPr>
          <w:szCs w:val="24"/>
        </w:rPr>
        <w:t xml:space="preserve"> oldalon érhetik el. </w:t>
      </w:r>
    </w:p>
    <w:p w:rsidR="009D0F0D" w:rsidRPr="00D727C0" w:rsidRDefault="00EA2FDD" w:rsidP="00C52770">
      <w:pPr>
        <w:tabs>
          <w:tab w:val="left" w:pos="454"/>
        </w:tabs>
        <w:spacing w:after="0" w:line="280" w:lineRule="exact"/>
        <w:ind w:firstLine="454"/>
        <w:jc w:val="both"/>
        <w:rPr>
          <w:szCs w:val="24"/>
        </w:rPr>
      </w:pPr>
      <w:r w:rsidRPr="00D727C0">
        <w:rPr>
          <w:szCs w:val="24"/>
        </w:rPr>
        <w:t>A nappali tagozatra felvételt nyert jelentkezők beiratkozására a Gólyafelkészítő program keretében kerül sor. A programról további részletes információk szintén a fenti weblapon tekinthetők meg.</w:t>
      </w:r>
    </w:p>
    <w:p w:rsidR="00EA2FDD" w:rsidRPr="00D727C0" w:rsidRDefault="00EA2FDD" w:rsidP="009D0F0D">
      <w:pPr>
        <w:tabs>
          <w:tab w:val="left" w:pos="454"/>
        </w:tabs>
        <w:spacing w:after="0" w:line="280" w:lineRule="exact"/>
        <w:jc w:val="both"/>
        <w:rPr>
          <w:szCs w:val="24"/>
        </w:rPr>
      </w:pPr>
      <w:r w:rsidRPr="00D727C0">
        <w:rPr>
          <w:szCs w:val="24"/>
        </w:rPr>
        <w:t>Levelező tagozatos hallgatók központi beiratkozásának időpontja a későbbiekben kerül meghatározásra.</w:t>
      </w:r>
    </w:p>
    <w:p w:rsidR="008E3FA6" w:rsidRDefault="008E3FA6" w:rsidP="00851A2C">
      <w:pPr>
        <w:tabs>
          <w:tab w:val="left" w:pos="454"/>
        </w:tabs>
        <w:spacing w:after="0" w:line="280" w:lineRule="exact"/>
        <w:jc w:val="both"/>
        <w:rPr>
          <w:szCs w:val="24"/>
        </w:rPr>
      </w:pPr>
    </w:p>
    <w:p w:rsidR="00DA4615" w:rsidRPr="001555AE" w:rsidRDefault="005015BA" w:rsidP="00851A2C">
      <w:pPr>
        <w:tabs>
          <w:tab w:val="left" w:pos="454"/>
        </w:tabs>
        <w:spacing w:after="0" w:line="280" w:lineRule="exact"/>
        <w:jc w:val="both"/>
        <w:rPr>
          <w:szCs w:val="24"/>
        </w:rPr>
      </w:pPr>
      <w:r w:rsidRPr="001555AE">
        <w:rPr>
          <w:szCs w:val="24"/>
        </w:rPr>
        <w:t>A nyári szünet hátralévő időszakára jó pihenést</w:t>
      </w:r>
      <w:r w:rsidR="00DA4615" w:rsidRPr="001555AE">
        <w:rPr>
          <w:szCs w:val="24"/>
        </w:rPr>
        <w:t>, egyetemi tanulmányaikhoz pedig sok sikert és örömet kívánunk!</w:t>
      </w:r>
    </w:p>
    <w:p w:rsidR="00851A2C" w:rsidRDefault="00586D96" w:rsidP="00C52770">
      <w:pPr>
        <w:spacing w:before="240" w:after="240" w:line="280" w:lineRule="exact"/>
        <w:jc w:val="both"/>
        <w:rPr>
          <w:szCs w:val="24"/>
        </w:rPr>
      </w:pPr>
      <w:r w:rsidRPr="001555AE">
        <w:rPr>
          <w:szCs w:val="24"/>
        </w:rPr>
        <w:t>Budapest, 201</w:t>
      </w:r>
      <w:r w:rsidR="002613AA">
        <w:rPr>
          <w:szCs w:val="24"/>
        </w:rPr>
        <w:t>8</w:t>
      </w:r>
      <w:r w:rsidRPr="001555AE">
        <w:rPr>
          <w:szCs w:val="24"/>
        </w:rPr>
        <w:t xml:space="preserve">. július </w:t>
      </w:r>
      <w:r>
        <w:rPr>
          <w:szCs w:val="24"/>
        </w:rPr>
        <w:t>26</w:t>
      </w:r>
      <w:r w:rsidRPr="001555AE">
        <w:rPr>
          <w:szCs w:val="24"/>
        </w:rPr>
        <w:t>.</w:t>
      </w:r>
    </w:p>
    <w:p w:rsidR="004E0F92" w:rsidRPr="001555AE" w:rsidRDefault="004E0F92" w:rsidP="00C52770">
      <w:pPr>
        <w:spacing w:before="240" w:after="240" w:line="280" w:lineRule="exact"/>
        <w:jc w:val="both"/>
        <w:rPr>
          <w:szCs w:val="24"/>
        </w:rPr>
      </w:pPr>
      <w:r w:rsidRPr="001555AE">
        <w:rPr>
          <w:szCs w:val="24"/>
        </w:rPr>
        <w:t>Üdvözlettel:</w:t>
      </w:r>
    </w:p>
    <w:p w:rsidR="005152CC" w:rsidRPr="001555AE" w:rsidRDefault="005152CC" w:rsidP="00C52770">
      <w:pPr>
        <w:spacing w:before="240" w:after="240" w:line="280" w:lineRule="exact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2D72DF" w:rsidRPr="0031031F" w:rsidTr="00E4310A">
        <w:trPr>
          <w:trHeight w:val="826"/>
          <w:jc w:val="center"/>
        </w:trPr>
        <w:tc>
          <w:tcPr>
            <w:tcW w:w="3259" w:type="dxa"/>
            <w:shd w:val="clear" w:color="auto" w:fill="auto"/>
          </w:tcPr>
          <w:p w:rsidR="009D0F0D" w:rsidRDefault="002613AA" w:rsidP="00C52770">
            <w:pPr>
              <w:spacing w:after="0" w:line="280" w:lineRule="exact"/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Dr. Sonkoly Gábor</w:t>
            </w:r>
          </w:p>
          <w:p w:rsidR="002D72DF" w:rsidRPr="001555AE" w:rsidRDefault="002D72DF" w:rsidP="00C52770">
            <w:pPr>
              <w:spacing w:after="0" w:line="280" w:lineRule="exact"/>
              <w:jc w:val="center"/>
              <w:rPr>
                <w:szCs w:val="24"/>
              </w:rPr>
            </w:pPr>
            <w:r w:rsidRPr="001555AE">
              <w:rPr>
                <w:szCs w:val="24"/>
              </w:rPr>
              <w:t>dékán</w:t>
            </w:r>
          </w:p>
        </w:tc>
        <w:tc>
          <w:tcPr>
            <w:tcW w:w="3260" w:type="dxa"/>
            <w:shd w:val="clear" w:color="auto" w:fill="auto"/>
          </w:tcPr>
          <w:p w:rsidR="002D72DF" w:rsidRPr="001555AE" w:rsidRDefault="002D72DF" w:rsidP="00C52770">
            <w:pPr>
              <w:spacing w:after="0" w:line="280" w:lineRule="exact"/>
              <w:jc w:val="center"/>
              <w:rPr>
                <w:szCs w:val="24"/>
              </w:rPr>
            </w:pPr>
            <w:r w:rsidRPr="001555AE">
              <w:rPr>
                <w:szCs w:val="24"/>
              </w:rPr>
              <w:t xml:space="preserve">Dr. </w:t>
            </w:r>
            <w:r w:rsidR="00127EA1" w:rsidRPr="001555AE">
              <w:rPr>
                <w:szCs w:val="24"/>
              </w:rPr>
              <w:t>Horváth</w:t>
            </w:r>
            <w:r w:rsidRPr="001555AE">
              <w:rPr>
                <w:szCs w:val="24"/>
              </w:rPr>
              <w:t xml:space="preserve"> Krisztina</w:t>
            </w:r>
          </w:p>
          <w:p w:rsidR="002D72DF" w:rsidRPr="001555AE" w:rsidRDefault="00651916" w:rsidP="00C52770">
            <w:pPr>
              <w:spacing w:after="0" w:line="280" w:lineRule="exact"/>
              <w:jc w:val="center"/>
              <w:rPr>
                <w:szCs w:val="24"/>
              </w:rPr>
            </w:pPr>
            <w:r w:rsidRPr="001555AE">
              <w:rPr>
                <w:szCs w:val="24"/>
              </w:rPr>
              <w:t xml:space="preserve">az </w:t>
            </w:r>
            <w:r w:rsidR="002D72DF" w:rsidRPr="001555AE">
              <w:rPr>
                <w:szCs w:val="24"/>
              </w:rPr>
              <w:t>oktatási és tanulmányi ügyek</w:t>
            </w:r>
          </w:p>
          <w:p w:rsidR="002D72DF" w:rsidRPr="001555AE" w:rsidRDefault="002D72DF" w:rsidP="00C52770">
            <w:pPr>
              <w:spacing w:after="0" w:line="280" w:lineRule="exact"/>
              <w:jc w:val="center"/>
              <w:rPr>
                <w:szCs w:val="24"/>
              </w:rPr>
            </w:pPr>
            <w:r w:rsidRPr="001555AE">
              <w:rPr>
                <w:szCs w:val="24"/>
              </w:rPr>
              <w:t>dékánhelyettese</w:t>
            </w:r>
          </w:p>
        </w:tc>
        <w:tc>
          <w:tcPr>
            <w:tcW w:w="3260" w:type="dxa"/>
            <w:shd w:val="clear" w:color="auto" w:fill="auto"/>
          </w:tcPr>
          <w:p w:rsidR="002D72DF" w:rsidRPr="001555AE" w:rsidRDefault="002D72DF" w:rsidP="00C52770">
            <w:pPr>
              <w:spacing w:after="0" w:line="280" w:lineRule="exact"/>
              <w:jc w:val="center"/>
              <w:rPr>
                <w:szCs w:val="24"/>
              </w:rPr>
            </w:pPr>
            <w:r w:rsidRPr="001555AE">
              <w:rPr>
                <w:szCs w:val="24"/>
              </w:rPr>
              <w:t>Dr. Tóth Ilona</w:t>
            </w:r>
          </w:p>
          <w:p w:rsidR="002D72DF" w:rsidRPr="001555AE" w:rsidRDefault="002D72DF" w:rsidP="00C52770">
            <w:pPr>
              <w:spacing w:after="0" w:line="280" w:lineRule="exact"/>
              <w:jc w:val="center"/>
              <w:rPr>
                <w:szCs w:val="24"/>
              </w:rPr>
            </w:pPr>
            <w:r w:rsidRPr="001555AE">
              <w:rPr>
                <w:szCs w:val="24"/>
              </w:rPr>
              <w:t>hivatalvezető</w:t>
            </w:r>
          </w:p>
        </w:tc>
      </w:tr>
    </w:tbl>
    <w:p w:rsidR="00E941FD" w:rsidRPr="001555AE" w:rsidRDefault="00E941FD" w:rsidP="0020319A">
      <w:pPr>
        <w:spacing w:after="0" w:line="280" w:lineRule="exact"/>
        <w:rPr>
          <w:szCs w:val="24"/>
        </w:rPr>
      </w:pPr>
    </w:p>
    <w:sectPr w:rsidR="00E941FD" w:rsidRPr="001555AE" w:rsidSect="00851A2C">
      <w:footerReference w:type="default" r:id="rId14"/>
      <w:headerReference w:type="first" r:id="rId15"/>
      <w:footerReference w:type="first" r:id="rId16"/>
      <w:pgSz w:w="11906" w:h="16838" w:code="9"/>
      <w:pgMar w:top="851" w:right="707" w:bottom="284" w:left="851" w:header="56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A3" w:rsidRDefault="003706A3">
      <w:r>
        <w:separator/>
      </w:r>
    </w:p>
  </w:endnote>
  <w:endnote w:type="continuationSeparator" w:id="0">
    <w:p w:rsidR="003706A3" w:rsidRDefault="0037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18" w:rsidRPr="00942DE0" w:rsidRDefault="0001497B" w:rsidP="00942DE0">
    <w:pPr>
      <w:pStyle w:val="llb"/>
      <w:tabs>
        <w:tab w:val="clear" w:pos="4536"/>
        <w:tab w:val="clear" w:pos="9072"/>
      </w:tabs>
      <w:spacing w:after="0"/>
      <w:jc w:val="center"/>
      <w:rPr>
        <w:sz w:val="20"/>
      </w:rPr>
    </w:pPr>
    <w:r w:rsidRPr="00942DE0">
      <w:rPr>
        <w:sz w:val="20"/>
      </w:rPr>
      <w:fldChar w:fldCharType="begin"/>
    </w:r>
    <w:r w:rsidR="00DB4F18" w:rsidRPr="00942DE0">
      <w:rPr>
        <w:sz w:val="20"/>
      </w:rPr>
      <w:instrText>PAGE   \* MERGEFORMAT</w:instrText>
    </w:r>
    <w:r w:rsidRPr="00942DE0">
      <w:rPr>
        <w:sz w:val="20"/>
      </w:rPr>
      <w:fldChar w:fldCharType="separate"/>
    </w:r>
    <w:r w:rsidR="00697E29">
      <w:rPr>
        <w:noProof/>
        <w:sz w:val="20"/>
      </w:rPr>
      <w:t>3</w:t>
    </w:r>
    <w:r w:rsidRPr="00942DE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18" w:rsidRDefault="00DB4F18" w:rsidP="00E625F9">
    <w:pPr>
      <w:pStyle w:val="llb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A3" w:rsidRDefault="003706A3">
      <w:r>
        <w:separator/>
      </w:r>
    </w:p>
  </w:footnote>
  <w:footnote w:type="continuationSeparator" w:id="0">
    <w:p w:rsidR="003706A3" w:rsidRDefault="00370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4197"/>
      <w:gridCol w:w="1928"/>
      <w:gridCol w:w="4196"/>
    </w:tblGrid>
    <w:tr w:rsidR="00DB4F18" w:rsidRPr="005A70CC" w:rsidTr="00E4310A">
      <w:trPr>
        <w:jc w:val="center"/>
      </w:trPr>
      <w:tc>
        <w:tcPr>
          <w:tcW w:w="41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B4F18" w:rsidRPr="00583ABC" w:rsidRDefault="00DB4F18" w:rsidP="00942DE0">
          <w:pPr>
            <w:pStyle w:val="lfej"/>
            <w:tabs>
              <w:tab w:val="clear" w:pos="4536"/>
              <w:tab w:val="clear" w:pos="9072"/>
              <w:tab w:val="right" w:pos="9639"/>
            </w:tabs>
            <w:spacing w:after="0"/>
            <w:rPr>
              <w:rFonts w:ascii="Garamond" w:hAnsi="Garamond"/>
              <w:b/>
              <w:bCs/>
              <w:sz w:val="22"/>
              <w:szCs w:val="22"/>
            </w:rPr>
          </w:pPr>
          <w:r w:rsidRPr="00583ABC">
            <w:rPr>
              <w:rFonts w:ascii="Garamond" w:hAnsi="Garamond"/>
              <w:b/>
              <w:bCs/>
              <w:smallCaps/>
              <w:sz w:val="22"/>
              <w:szCs w:val="22"/>
            </w:rPr>
            <w:t>Eötvös Loránd Tudományegyetem</w:t>
          </w:r>
        </w:p>
        <w:p w:rsidR="00DB4F18" w:rsidRPr="00583ABC" w:rsidRDefault="00DB4F18" w:rsidP="00942DE0">
          <w:pPr>
            <w:pStyle w:val="lfej"/>
            <w:tabs>
              <w:tab w:val="clear" w:pos="4536"/>
              <w:tab w:val="clear" w:pos="9072"/>
              <w:tab w:val="right" w:pos="9639"/>
            </w:tabs>
            <w:spacing w:after="0"/>
            <w:rPr>
              <w:rFonts w:ascii="Garamond" w:hAnsi="Garamond"/>
              <w:b/>
              <w:bCs/>
              <w:sz w:val="22"/>
              <w:szCs w:val="22"/>
            </w:rPr>
          </w:pPr>
          <w:r w:rsidRPr="00583ABC">
            <w:rPr>
              <w:rFonts w:ascii="Garamond" w:hAnsi="Garamond"/>
              <w:b/>
              <w:bCs/>
              <w:sz w:val="22"/>
              <w:szCs w:val="22"/>
            </w:rPr>
            <w:t>Bölcsészettudományi Kar</w:t>
          </w:r>
        </w:p>
        <w:p w:rsidR="00DB4F18" w:rsidRPr="00583ABC" w:rsidRDefault="00DB4F18" w:rsidP="00942DE0">
          <w:pPr>
            <w:pStyle w:val="lfej"/>
            <w:tabs>
              <w:tab w:val="clear" w:pos="4536"/>
              <w:tab w:val="clear" w:pos="9072"/>
              <w:tab w:val="right" w:pos="9639"/>
            </w:tabs>
            <w:spacing w:before="180" w:after="0"/>
            <w:rPr>
              <w:rFonts w:ascii="Garamond" w:hAnsi="Garamond"/>
              <w:smallCaps/>
              <w:szCs w:val="26"/>
            </w:rPr>
          </w:pPr>
          <w:r w:rsidRPr="00583ABC">
            <w:rPr>
              <w:rFonts w:ascii="Garamond" w:hAnsi="Garamond"/>
              <w:b/>
              <w:bCs/>
              <w:smallCaps/>
              <w:szCs w:val="26"/>
            </w:rPr>
            <w:t>Dékán</w:t>
          </w:r>
        </w:p>
        <w:p w:rsidR="00DB4F18" w:rsidRPr="00583ABC" w:rsidRDefault="00DB4F18" w:rsidP="00942DE0">
          <w:pPr>
            <w:pStyle w:val="lfej"/>
            <w:tabs>
              <w:tab w:val="clear" w:pos="4536"/>
              <w:tab w:val="clear" w:pos="9072"/>
              <w:tab w:val="right" w:pos="9639"/>
            </w:tabs>
            <w:spacing w:after="0"/>
            <w:rPr>
              <w:rFonts w:ascii="Garamond" w:hAnsi="Garamond"/>
              <w:sz w:val="20"/>
              <w:szCs w:val="22"/>
            </w:rPr>
          </w:pPr>
          <w:r w:rsidRPr="00583ABC">
            <w:rPr>
              <w:rFonts w:ascii="Garamond" w:hAnsi="Garamond"/>
              <w:sz w:val="20"/>
              <w:szCs w:val="22"/>
            </w:rPr>
            <w:t>1088 Budapest, Múzeum krt. 4/</w:t>
          </w:r>
          <w:proofErr w:type="gramStart"/>
          <w:r w:rsidRPr="00583ABC">
            <w:rPr>
              <w:rFonts w:ascii="Garamond" w:hAnsi="Garamond"/>
              <w:sz w:val="20"/>
              <w:szCs w:val="22"/>
            </w:rPr>
            <w:t>A</w:t>
          </w:r>
          <w:proofErr w:type="gramEnd"/>
        </w:p>
        <w:p w:rsidR="00DB4F18" w:rsidRPr="00583ABC" w:rsidRDefault="00DB4F18" w:rsidP="00942DE0">
          <w:pPr>
            <w:pStyle w:val="lfej"/>
            <w:tabs>
              <w:tab w:val="clear" w:pos="4536"/>
              <w:tab w:val="clear" w:pos="9072"/>
              <w:tab w:val="right" w:pos="9639"/>
            </w:tabs>
            <w:spacing w:after="0"/>
            <w:rPr>
              <w:rFonts w:ascii="Garamond" w:hAnsi="Garamond"/>
              <w:sz w:val="20"/>
              <w:szCs w:val="22"/>
            </w:rPr>
          </w:pPr>
          <w:r w:rsidRPr="00583ABC">
            <w:rPr>
              <w:rFonts w:ascii="Garamond" w:hAnsi="Garamond"/>
              <w:sz w:val="20"/>
              <w:szCs w:val="22"/>
            </w:rPr>
            <w:t>Tel</w:t>
          </w:r>
          <w:proofErr w:type="gramStart"/>
          <w:r w:rsidRPr="00583ABC">
            <w:rPr>
              <w:rFonts w:ascii="Garamond" w:hAnsi="Garamond"/>
              <w:sz w:val="20"/>
              <w:szCs w:val="22"/>
            </w:rPr>
            <w:t>.:</w:t>
          </w:r>
          <w:proofErr w:type="gramEnd"/>
          <w:r w:rsidRPr="00583ABC">
            <w:rPr>
              <w:rFonts w:ascii="Garamond" w:hAnsi="Garamond"/>
              <w:sz w:val="20"/>
              <w:szCs w:val="22"/>
            </w:rPr>
            <w:t xml:space="preserve"> (36-1) 485-5251, Fax: (36-1) 485-5240</w:t>
          </w:r>
        </w:p>
        <w:p w:rsidR="00DB4F18" w:rsidRPr="00583ABC" w:rsidRDefault="00DB4F18" w:rsidP="00942DE0">
          <w:pPr>
            <w:pStyle w:val="lfej"/>
            <w:tabs>
              <w:tab w:val="clear" w:pos="4536"/>
              <w:tab w:val="clear" w:pos="9072"/>
              <w:tab w:val="right" w:pos="9639"/>
            </w:tabs>
            <w:spacing w:after="0"/>
            <w:rPr>
              <w:rFonts w:ascii="Garamond" w:hAnsi="Garamond"/>
              <w:b/>
              <w:bCs/>
              <w:smallCaps/>
              <w:sz w:val="24"/>
              <w:szCs w:val="22"/>
            </w:rPr>
          </w:pPr>
          <w:r w:rsidRPr="00583ABC">
            <w:rPr>
              <w:rFonts w:ascii="Garamond" w:hAnsi="Garamond"/>
              <w:sz w:val="20"/>
              <w:szCs w:val="22"/>
            </w:rPr>
            <w:t>Email: dekan@btk.elte.hu</w:t>
          </w:r>
        </w:p>
      </w:tc>
      <w:tc>
        <w:tcPr>
          <w:tcW w:w="19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B4F18" w:rsidRPr="00583ABC" w:rsidRDefault="00AB526F" w:rsidP="00942DE0">
          <w:pPr>
            <w:pStyle w:val="lfej"/>
            <w:tabs>
              <w:tab w:val="clear" w:pos="4536"/>
              <w:tab w:val="clear" w:pos="9072"/>
              <w:tab w:val="right" w:pos="9639"/>
            </w:tabs>
            <w:spacing w:after="0"/>
            <w:jc w:val="center"/>
            <w:rPr>
              <w:rFonts w:ascii="Garamond" w:hAnsi="Garamond"/>
              <w:b/>
              <w:bCs/>
              <w:smallCaps/>
              <w:sz w:val="24"/>
              <w:szCs w:val="22"/>
            </w:rPr>
          </w:pPr>
          <w:r>
            <w:rPr>
              <w:rFonts w:ascii="Garamond" w:hAnsi="Garamond"/>
              <w:noProof/>
              <w:szCs w:val="22"/>
            </w:rPr>
            <w:drawing>
              <wp:inline distT="0" distB="0" distL="0" distR="0" wp14:anchorId="456A5B39" wp14:editId="1C3A738C">
                <wp:extent cx="1130300" cy="1130300"/>
                <wp:effectExtent l="19050" t="0" r="0" b="0"/>
                <wp:docPr id="2" name="Kép 2" descr="Leírás: ci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3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B4F18" w:rsidRPr="00583ABC" w:rsidRDefault="00DB4F18" w:rsidP="00942DE0">
          <w:pPr>
            <w:pStyle w:val="lfej"/>
            <w:tabs>
              <w:tab w:val="clear" w:pos="4536"/>
              <w:tab w:val="clear" w:pos="9072"/>
              <w:tab w:val="right" w:pos="9639"/>
            </w:tabs>
            <w:spacing w:after="0"/>
            <w:jc w:val="right"/>
            <w:rPr>
              <w:rFonts w:ascii="Garamond" w:hAnsi="Garamond"/>
              <w:b/>
              <w:bCs/>
              <w:smallCaps/>
              <w:sz w:val="22"/>
              <w:szCs w:val="22"/>
            </w:rPr>
          </w:pPr>
          <w:r w:rsidRPr="00583ABC">
            <w:rPr>
              <w:rFonts w:ascii="Garamond" w:hAnsi="Garamond"/>
              <w:b/>
              <w:bCs/>
              <w:smallCaps/>
              <w:sz w:val="22"/>
              <w:szCs w:val="22"/>
            </w:rPr>
            <w:t>Eötvös Loránd University</w:t>
          </w:r>
        </w:p>
        <w:p w:rsidR="00DB4F18" w:rsidRPr="00583ABC" w:rsidRDefault="00DB4F18" w:rsidP="00942DE0">
          <w:pPr>
            <w:pStyle w:val="lfej"/>
            <w:tabs>
              <w:tab w:val="clear" w:pos="4536"/>
              <w:tab w:val="clear" w:pos="9072"/>
              <w:tab w:val="right" w:pos="9639"/>
            </w:tabs>
            <w:spacing w:after="0"/>
            <w:jc w:val="right"/>
            <w:rPr>
              <w:rFonts w:ascii="Garamond" w:hAnsi="Garamond"/>
              <w:sz w:val="22"/>
              <w:szCs w:val="22"/>
            </w:rPr>
          </w:pPr>
          <w:proofErr w:type="spellStart"/>
          <w:r w:rsidRPr="00583ABC">
            <w:rPr>
              <w:rFonts w:ascii="Garamond" w:hAnsi="Garamond"/>
              <w:b/>
              <w:bCs/>
              <w:sz w:val="22"/>
              <w:szCs w:val="22"/>
            </w:rPr>
            <w:t>Faculty</w:t>
          </w:r>
          <w:proofErr w:type="spellEnd"/>
          <w:r w:rsidRPr="00583ABC">
            <w:rPr>
              <w:rFonts w:ascii="Garamond" w:hAnsi="Garamond"/>
              <w:b/>
              <w:bCs/>
              <w:sz w:val="22"/>
              <w:szCs w:val="22"/>
            </w:rPr>
            <w:t xml:space="preserve"> of </w:t>
          </w:r>
          <w:proofErr w:type="spellStart"/>
          <w:r w:rsidRPr="00583ABC">
            <w:rPr>
              <w:rFonts w:ascii="Garamond" w:hAnsi="Garamond"/>
              <w:b/>
              <w:bCs/>
              <w:sz w:val="22"/>
              <w:szCs w:val="22"/>
            </w:rPr>
            <w:t>Humanities</w:t>
          </w:r>
          <w:proofErr w:type="spellEnd"/>
        </w:p>
        <w:p w:rsidR="00DB4F18" w:rsidRPr="00583ABC" w:rsidRDefault="00DB4F18" w:rsidP="00942DE0">
          <w:pPr>
            <w:pStyle w:val="lfej"/>
            <w:tabs>
              <w:tab w:val="clear" w:pos="4536"/>
              <w:tab w:val="clear" w:pos="9072"/>
              <w:tab w:val="right" w:pos="9639"/>
            </w:tabs>
            <w:spacing w:before="180" w:after="0"/>
            <w:jc w:val="right"/>
            <w:rPr>
              <w:rFonts w:ascii="Garamond" w:hAnsi="Garamond"/>
              <w:b/>
              <w:bCs/>
              <w:smallCaps/>
              <w:szCs w:val="26"/>
            </w:rPr>
          </w:pPr>
          <w:proofErr w:type="spellStart"/>
          <w:r w:rsidRPr="00583ABC">
            <w:rPr>
              <w:rFonts w:ascii="Garamond" w:hAnsi="Garamond"/>
              <w:b/>
              <w:bCs/>
              <w:smallCaps/>
              <w:szCs w:val="26"/>
            </w:rPr>
            <w:t>Dean</w:t>
          </w:r>
          <w:proofErr w:type="spellEnd"/>
        </w:p>
        <w:p w:rsidR="00DB4F18" w:rsidRPr="00583ABC" w:rsidRDefault="00DB4F18" w:rsidP="00942DE0">
          <w:pPr>
            <w:pStyle w:val="lfej"/>
            <w:tabs>
              <w:tab w:val="clear" w:pos="4536"/>
              <w:tab w:val="clear" w:pos="9072"/>
              <w:tab w:val="right" w:pos="9639"/>
            </w:tabs>
            <w:spacing w:after="0"/>
            <w:jc w:val="right"/>
            <w:rPr>
              <w:rFonts w:ascii="Garamond" w:hAnsi="Garamond"/>
              <w:sz w:val="20"/>
              <w:szCs w:val="22"/>
            </w:rPr>
          </w:pPr>
          <w:r w:rsidRPr="00583ABC">
            <w:rPr>
              <w:rFonts w:ascii="Garamond" w:hAnsi="Garamond"/>
              <w:sz w:val="20"/>
              <w:szCs w:val="22"/>
            </w:rPr>
            <w:t>H-1088 Budapest, Múzeum krt. 4/</w:t>
          </w:r>
          <w:proofErr w:type="gramStart"/>
          <w:r w:rsidRPr="00583ABC">
            <w:rPr>
              <w:rFonts w:ascii="Garamond" w:hAnsi="Garamond"/>
              <w:sz w:val="20"/>
              <w:szCs w:val="22"/>
            </w:rPr>
            <w:t>A</w:t>
          </w:r>
          <w:proofErr w:type="gramEnd"/>
        </w:p>
        <w:p w:rsidR="00DB4F18" w:rsidRPr="00583ABC" w:rsidRDefault="00DB4F18" w:rsidP="00942DE0">
          <w:pPr>
            <w:pStyle w:val="lfej"/>
            <w:tabs>
              <w:tab w:val="clear" w:pos="4536"/>
              <w:tab w:val="clear" w:pos="9072"/>
              <w:tab w:val="right" w:pos="9639"/>
            </w:tabs>
            <w:spacing w:after="0"/>
            <w:jc w:val="right"/>
            <w:rPr>
              <w:rFonts w:ascii="Garamond" w:hAnsi="Garamond"/>
              <w:b/>
              <w:bCs/>
              <w:smallCaps/>
              <w:sz w:val="20"/>
              <w:szCs w:val="22"/>
            </w:rPr>
          </w:pPr>
          <w:proofErr w:type="spellStart"/>
          <w:r w:rsidRPr="00583ABC">
            <w:rPr>
              <w:rFonts w:ascii="Garamond" w:hAnsi="Garamond"/>
              <w:sz w:val="20"/>
              <w:szCs w:val="22"/>
            </w:rPr>
            <w:t>Phone</w:t>
          </w:r>
          <w:proofErr w:type="spellEnd"/>
          <w:r w:rsidRPr="00583ABC">
            <w:rPr>
              <w:rFonts w:ascii="Garamond" w:hAnsi="Garamond"/>
              <w:sz w:val="20"/>
              <w:szCs w:val="22"/>
            </w:rPr>
            <w:t>: (36-1) 485-5251, Fax: (36-1) 485-5240</w:t>
          </w:r>
        </w:p>
        <w:p w:rsidR="00DB4F18" w:rsidRPr="00583ABC" w:rsidRDefault="00DB4F18" w:rsidP="00942DE0">
          <w:pPr>
            <w:pStyle w:val="lfej"/>
            <w:tabs>
              <w:tab w:val="clear" w:pos="4536"/>
              <w:tab w:val="clear" w:pos="9072"/>
              <w:tab w:val="right" w:pos="9639"/>
            </w:tabs>
            <w:spacing w:after="0"/>
            <w:jc w:val="right"/>
            <w:rPr>
              <w:rFonts w:ascii="Garamond" w:hAnsi="Garamond"/>
              <w:b/>
              <w:bCs/>
              <w:smallCaps/>
              <w:sz w:val="24"/>
              <w:szCs w:val="22"/>
            </w:rPr>
          </w:pPr>
          <w:r w:rsidRPr="00583ABC">
            <w:rPr>
              <w:rFonts w:ascii="Garamond" w:hAnsi="Garamond"/>
              <w:sz w:val="20"/>
              <w:szCs w:val="22"/>
            </w:rPr>
            <w:t>E-mail: dekan@btk.elte.hu</w:t>
          </w:r>
        </w:p>
      </w:tc>
    </w:tr>
  </w:tbl>
  <w:p w:rsidR="0002200C" w:rsidRPr="008046DD" w:rsidRDefault="0002200C" w:rsidP="0002200C">
    <w:pPr>
      <w:pStyle w:val="lfej"/>
      <w:tabs>
        <w:tab w:val="clear" w:pos="4536"/>
        <w:tab w:val="clear" w:pos="9072"/>
      </w:tabs>
      <w:rPr>
        <w:rFonts w:ascii="Garamond" w:hAnsi="Garamond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6897"/>
    <w:multiLevelType w:val="hybridMultilevel"/>
    <w:tmpl w:val="7804C1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2098"/>
    <w:multiLevelType w:val="hybridMultilevel"/>
    <w:tmpl w:val="FA74FC8C"/>
    <w:lvl w:ilvl="0" w:tplc="EA486C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émeth Péter">
    <w15:presenceInfo w15:providerId="AD" w15:userId="S-1-5-21-1647199009-967324964-1542849698-103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1"/>
    <w:rsid w:val="00004C3C"/>
    <w:rsid w:val="0001138B"/>
    <w:rsid w:val="0001497B"/>
    <w:rsid w:val="0002200C"/>
    <w:rsid w:val="000222D9"/>
    <w:rsid w:val="00030532"/>
    <w:rsid w:val="00042390"/>
    <w:rsid w:val="00042A2B"/>
    <w:rsid w:val="000478E7"/>
    <w:rsid w:val="00050075"/>
    <w:rsid w:val="000610EF"/>
    <w:rsid w:val="00063AD4"/>
    <w:rsid w:val="00064E3D"/>
    <w:rsid w:val="000706E9"/>
    <w:rsid w:val="000736B8"/>
    <w:rsid w:val="00077960"/>
    <w:rsid w:val="00080637"/>
    <w:rsid w:val="00080D18"/>
    <w:rsid w:val="00084F40"/>
    <w:rsid w:val="00086504"/>
    <w:rsid w:val="00086F1C"/>
    <w:rsid w:val="00095403"/>
    <w:rsid w:val="00096C86"/>
    <w:rsid w:val="00097069"/>
    <w:rsid w:val="000A1770"/>
    <w:rsid w:val="000A5025"/>
    <w:rsid w:val="000B25A5"/>
    <w:rsid w:val="000B700D"/>
    <w:rsid w:val="000C1BB8"/>
    <w:rsid w:val="000D074C"/>
    <w:rsid w:val="000D6462"/>
    <w:rsid w:val="000D7FBF"/>
    <w:rsid w:val="000E0861"/>
    <w:rsid w:val="000E2898"/>
    <w:rsid w:val="000E2BBA"/>
    <w:rsid w:val="000E2C45"/>
    <w:rsid w:val="000E3CC4"/>
    <w:rsid w:val="000F11B5"/>
    <w:rsid w:val="000F76D0"/>
    <w:rsid w:val="001012FF"/>
    <w:rsid w:val="001130FB"/>
    <w:rsid w:val="001140CC"/>
    <w:rsid w:val="001144E9"/>
    <w:rsid w:val="001221A7"/>
    <w:rsid w:val="00123679"/>
    <w:rsid w:val="00127EA1"/>
    <w:rsid w:val="00132BE6"/>
    <w:rsid w:val="001470CC"/>
    <w:rsid w:val="00154BEE"/>
    <w:rsid w:val="001555AE"/>
    <w:rsid w:val="0015723C"/>
    <w:rsid w:val="00157B6A"/>
    <w:rsid w:val="00170239"/>
    <w:rsid w:val="00174545"/>
    <w:rsid w:val="001763EC"/>
    <w:rsid w:val="001822F2"/>
    <w:rsid w:val="001824FF"/>
    <w:rsid w:val="00184C7E"/>
    <w:rsid w:val="00184DD9"/>
    <w:rsid w:val="00191DEC"/>
    <w:rsid w:val="0019496D"/>
    <w:rsid w:val="0019517A"/>
    <w:rsid w:val="001A01F2"/>
    <w:rsid w:val="001A278B"/>
    <w:rsid w:val="001B13A0"/>
    <w:rsid w:val="001B1885"/>
    <w:rsid w:val="001B2685"/>
    <w:rsid w:val="001B51F8"/>
    <w:rsid w:val="001B5469"/>
    <w:rsid w:val="001C34AD"/>
    <w:rsid w:val="001C55A5"/>
    <w:rsid w:val="001D188F"/>
    <w:rsid w:val="001D2271"/>
    <w:rsid w:val="001E41B6"/>
    <w:rsid w:val="001E6593"/>
    <w:rsid w:val="001E7028"/>
    <w:rsid w:val="001F1016"/>
    <w:rsid w:val="001F2E93"/>
    <w:rsid w:val="001F42AD"/>
    <w:rsid w:val="001F44AD"/>
    <w:rsid w:val="00201404"/>
    <w:rsid w:val="00201DA4"/>
    <w:rsid w:val="00202ACE"/>
    <w:rsid w:val="0020319A"/>
    <w:rsid w:val="0020518C"/>
    <w:rsid w:val="002071A8"/>
    <w:rsid w:val="00212D84"/>
    <w:rsid w:val="00215761"/>
    <w:rsid w:val="00215A21"/>
    <w:rsid w:val="0022136E"/>
    <w:rsid w:val="0023728B"/>
    <w:rsid w:val="00244022"/>
    <w:rsid w:val="002453FC"/>
    <w:rsid w:val="0025222F"/>
    <w:rsid w:val="00252969"/>
    <w:rsid w:val="00254852"/>
    <w:rsid w:val="00256D0D"/>
    <w:rsid w:val="002613AA"/>
    <w:rsid w:val="0026172C"/>
    <w:rsid w:val="00263F2F"/>
    <w:rsid w:val="00267077"/>
    <w:rsid w:val="002820B9"/>
    <w:rsid w:val="002835C8"/>
    <w:rsid w:val="00294A28"/>
    <w:rsid w:val="002A2568"/>
    <w:rsid w:val="002A34E4"/>
    <w:rsid w:val="002A6A59"/>
    <w:rsid w:val="002A6B92"/>
    <w:rsid w:val="002A7D46"/>
    <w:rsid w:val="002B7A15"/>
    <w:rsid w:val="002C0EEE"/>
    <w:rsid w:val="002C1F9E"/>
    <w:rsid w:val="002C290B"/>
    <w:rsid w:val="002C6A26"/>
    <w:rsid w:val="002D1958"/>
    <w:rsid w:val="002D67A9"/>
    <w:rsid w:val="002D6DE2"/>
    <w:rsid w:val="002D72DF"/>
    <w:rsid w:val="002E302B"/>
    <w:rsid w:val="002E4C99"/>
    <w:rsid w:val="002E500D"/>
    <w:rsid w:val="00304122"/>
    <w:rsid w:val="0031031F"/>
    <w:rsid w:val="00311350"/>
    <w:rsid w:val="00314142"/>
    <w:rsid w:val="00314AF0"/>
    <w:rsid w:val="00322383"/>
    <w:rsid w:val="0033207C"/>
    <w:rsid w:val="003336EB"/>
    <w:rsid w:val="00333885"/>
    <w:rsid w:val="00335FAB"/>
    <w:rsid w:val="00340D2A"/>
    <w:rsid w:val="003443A7"/>
    <w:rsid w:val="00355E81"/>
    <w:rsid w:val="003706A3"/>
    <w:rsid w:val="003720D0"/>
    <w:rsid w:val="003733E9"/>
    <w:rsid w:val="003748BB"/>
    <w:rsid w:val="003760D2"/>
    <w:rsid w:val="003841EC"/>
    <w:rsid w:val="0038667C"/>
    <w:rsid w:val="00392EA5"/>
    <w:rsid w:val="00395544"/>
    <w:rsid w:val="003A7D0D"/>
    <w:rsid w:val="003B35F2"/>
    <w:rsid w:val="003B40ED"/>
    <w:rsid w:val="003C3F24"/>
    <w:rsid w:val="003D4873"/>
    <w:rsid w:val="003D60F7"/>
    <w:rsid w:val="003E3F21"/>
    <w:rsid w:val="003E4A1E"/>
    <w:rsid w:val="003E57BA"/>
    <w:rsid w:val="003F4EF9"/>
    <w:rsid w:val="003F73F2"/>
    <w:rsid w:val="0040054E"/>
    <w:rsid w:val="00414979"/>
    <w:rsid w:val="00417425"/>
    <w:rsid w:val="00422BE7"/>
    <w:rsid w:val="004428A2"/>
    <w:rsid w:val="00457C7E"/>
    <w:rsid w:val="00460707"/>
    <w:rsid w:val="0046700B"/>
    <w:rsid w:val="00474862"/>
    <w:rsid w:val="0047676C"/>
    <w:rsid w:val="00480451"/>
    <w:rsid w:val="00481611"/>
    <w:rsid w:val="00483133"/>
    <w:rsid w:val="00486A16"/>
    <w:rsid w:val="00493129"/>
    <w:rsid w:val="004950D8"/>
    <w:rsid w:val="00496643"/>
    <w:rsid w:val="004A358B"/>
    <w:rsid w:val="004A3AD1"/>
    <w:rsid w:val="004A5797"/>
    <w:rsid w:val="004A6F18"/>
    <w:rsid w:val="004B00E5"/>
    <w:rsid w:val="004B02ED"/>
    <w:rsid w:val="004B4A68"/>
    <w:rsid w:val="004C1B0C"/>
    <w:rsid w:val="004C29C7"/>
    <w:rsid w:val="004C4C5E"/>
    <w:rsid w:val="004C5F0B"/>
    <w:rsid w:val="004D2EEC"/>
    <w:rsid w:val="004D555B"/>
    <w:rsid w:val="004D633C"/>
    <w:rsid w:val="004E0F92"/>
    <w:rsid w:val="004E2EDF"/>
    <w:rsid w:val="004F17E9"/>
    <w:rsid w:val="004F4393"/>
    <w:rsid w:val="004F4CF1"/>
    <w:rsid w:val="005015BA"/>
    <w:rsid w:val="005152CC"/>
    <w:rsid w:val="00525222"/>
    <w:rsid w:val="00527908"/>
    <w:rsid w:val="005422AB"/>
    <w:rsid w:val="00551C23"/>
    <w:rsid w:val="00552E98"/>
    <w:rsid w:val="005576C5"/>
    <w:rsid w:val="005619CB"/>
    <w:rsid w:val="0056308D"/>
    <w:rsid w:val="00563C71"/>
    <w:rsid w:val="00566F59"/>
    <w:rsid w:val="005675CE"/>
    <w:rsid w:val="00577C79"/>
    <w:rsid w:val="00582AE1"/>
    <w:rsid w:val="00583ABC"/>
    <w:rsid w:val="00586D96"/>
    <w:rsid w:val="00594501"/>
    <w:rsid w:val="005A5266"/>
    <w:rsid w:val="005A70CC"/>
    <w:rsid w:val="005A7902"/>
    <w:rsid w:val="005B4C48"/>
    <w:rsid w:val="005C0550"/>
    <w:rsid w:val="005C0E24"/>
    <w:rsid w:val="005C3E7D"/>
    <w:rsid w:val="005C5E53"/>
    <w:rsid w:val="005D21FE"/>
    <w:rsid w:val="005D4424"/>
    <w:rsid w:val="005E7836"/>
    <w:rsid w:val="006017D7"/>
    <w:rsid w:val="00603D50"/>
    <w:rsid w:val="00610EEA"/>
    <w:rsid w:val="00611A4C"/>
    <w:rsid w:val="0061394E"/>
    <w:rsid w:val="006142A0"/>
    <w:rsid w:val="00622A42"/>
    <w:rsid w:val="0062703E"/>
    <w:rsid w:val="006300E8"/>
    <w:rsid w:val="0064097E"/>
    <w:rsid w:val="0064176F"/>
    <w:rsid w:val="00646BA7"/>
    <w:rsid w:val="00651916"/>
    <w:rsid w:val="00653A31"/>
    <w:rsid w:val="0065733D"/>
    <w:rsid w:val="00664503"/>
    <w:rsid w:val="00670C53"/>
    <w:rsid w:val="00671320"/>
    <w:rsid w:val="00671BC3"/>
    <w:rsid w:val="00685162"/>
    <w:rsid w:val="00686F5F"/>
    <w:rsid w:val="006958DD"/>
    <w:rsid w:val="00697E29"/>
    <w:rsid w:val="006A1591"/>
    <w:rsid w:val="006A618A"/>
    <w:rsid w:val="006A788F"/>
    <w:rsid w:val="006B2C21"/>
    <w:rsid w:val="006B6081"/>
    <w:rsid w:val="006C6914"/>
    <w:rsid w:val="006D0A09"/>
    <w:rsid w:val="006E343C"/>
    <w:rsid w:val="006E4737"/>
    <w:rsid w:val="006E6DC8"/>
    <w:rsid w:val="006F58B2"/>
    <w:rsid w:val="00701B32"/>
    <w:rsid w:val="00703686"/>
    <w:rsid w:val="007053A5"/>
    <w:rsid w:val="00707A32"/>
    <w:rsid w:val="00713CC7"/>
    <w:rsid w:val="00725866"/>
    <w:rsid w:val="00730FD5"/>
    <w:rsid w:val="00760ED2"/>
    <w:rsid w:val="007632B4"/>
    <w:rsid w:val="00763B43"/>
    <w:rsid w:val="007642A6"/>
    <w:rsid w:val="00775227"/>
    <w:rsid w:val="007767C8"/>
    <w:rsid w:val="00780449"/>
    <w:rsid w:val="00786F20"/>
    <w:rsid w:val="00792B88"/>
    <w:rsid w:val="0079319F"/>
    <w:rsid w:val="00794E82"/>
    <w:rsid w:val="007971BE"/>
    <w:rsid w:val="007B28C3"/>
    <w:rsid w:val="007B37AF"/>
    <w:rsid w:val="007B5F36"/>
    <w:rsid w:val="007B78DB"/>
    <w:rsid w:val="007C0F3C"/>
    <w:rsid w:val="007C66D6"/>
    <w:rsid w:val="007D5063"/>
    <w:rsid w:val="007D5225"/>
    <w:rsid w:val="007D5A20"/>
    <w:rsid w:val="007E4287"/>
    <w:rsid w:val="007E485D"/>
    <w:rsid w:val="007E5D5C"/>
    <w:rsid w:val="007F1C4B"/>
    <w:rsid w:val="007F25F0"/>
    <w:rsid w:val="007F6E08"/>
    <w:rsid w:val="007F7902"/>
    <w:rsid w:val="00802549"/>
    <w:rsid w:val="008046DD"/>
    <w:rsid w:val="00804895"/>
    <w:rsid w:val="00815E0D"/>
    <w:rsid w:val="0081795A"/>
    <w:rsid w:val="0082543B"/>
    <w:rsid w:val="00827086"/>
    <w:rsid w:val="00845A65"/>
    <w:rsid w:val="00847051"/>
    <w:rsid w:val="008518CB"/>
    <w:rsid w:val="00851A2C"/>
    <w:rsid w:val="008540E0"/>
    <w:rsid w:val="008549D5"/>
    <w:rsid w:val="00855972"/>
    <w:rsid w:val="00856350"/>
    <w:rsid w:val="00866C4C"/>
    <w:rsid w:val="00871613"/>
    <w:rsid w:val="00871B56"/>
    <w:rsid w:val="00876009"/>
    <w:rsid w:val="00876B20"/>
    <w:rsid w:val="00883F93"/>
    <w:rsid w:val="00894F9B"/>
    <w:rsid w:val="008A0A18"/>
    <w:rsid w:val="008A33B9"/>
    <w:rsid w:val="008A629E"/>
    <w:rsid w:val="008A79D7"/>
    <w:rsid w:val="008C11F7"/>
    <w:rsid w:val="008C20EC"/>
    <w:rsid w:val="008C6262"/>
    <w:rsid w:val="008D1C3A"/>
    <w:rsid w:val="008D588B"/>
    <w:rsid w:val="008E3FA6"/>
    <w:rsid w:val="008E4491"/>
    <w:rsid w:val="008F3D99"/>
    <w:rsid w:val="009019AF"/>
    <w:rsid w:val="00902A58"/>
    <w:rsid w:val="00904E93"/>
    <w:rsid w:val="009135D2"/>
    <w:rsid w:val="0092713B"/>
    <w:rsid w:val="00934734"/>
    <w:rsid w:val="00936837"/>
    <w:rsid w:val="00942DE0"/>
    <w:rsid w:val="009450CD"/>
    <w:rsid w:val="00956E5E"/>
    <w:rsid w:val="0096350D"/>
    <w:rsid w:val="00965DB4"/>
    <w:rsid w:val="00970486"/>
    <w:rsid w:val="00971B6E"/>
    <w:rsid w:val="00974E50"/>
    <w:rsid w:val="009801AD"/>
    <w:rsid w:val="00980EDC"/>
    <w:rsid w:val="009816C6"/>
    <w:rsid w:val="00992AF8"/>
    <w:rsid w:val="009A06E6"/>
    <w:rsid w:val="009A5DED"/>
    <w:rsid w:val="009B4952"/>
    <w:rsid w:val="009B692D"/>
    <w:rsid w:val="009C1270"/>
    <w:rsid w:val="009C44D2"/>
    <w:rsid w:val="009D0F0D"/>
    <w:rsid w:val="009D1272"/>
    <w:rsid w:val="009D3731"/>
    <w:rsid w:val="009E2915"/>
    <w:rsid w:val="009F0E8C"/>
    <w:rsid w:val="009F2EE4"/>
    <w:rsid w:val="00A01899"/>
    <w:rsid w:val="00A03D59"/>
    <w:rsid w:val="00A042D5"/>
    <w:rsid w:val="00A06ACF"/>
    <w:rsid w:val="00A1166E"/>
    <w:rsid w:val="00A16083"/>
    <w:rsid w:val="00A16F5B"/>
    <w:rsid w:val="00A171A9"/>
    <w:rsid w:val="00A321E2"/>
    <w:rsid w:val="00A371C3"/>
    <w:rsid w:val="00A54F20"/>
    <w:rsid w:val="00A56C6E"/>
    <w:rsid w:val="00A5718D"/>
    <w:rsid w:val="00A611D3"/>
    <w:rsid w:val="00A65A83"/>
    <w:rsid w:val="00A725E6"/>
    <w:rsid w:val="00A74C4E"/>
    <w:rsid w:val="00A76B4D"/>
    <w:rsid w:val="00A771BE"/>
    <w:rsid w:val="00A77617"/>
    <w:rsid w:val="00A87DBB"/>
    <w:rsid w:val="00AA0067"/>
    <w:rsid w:val="00AA392E"/>
    <w:rsid w:val="00AA7C29"/>
    <w:rsid w:val="00AB526F"/>
    <w:rsid w:val="00AB7922"/>
    <w:rsid w:val="00AC506D"/>
    <w:rsid w:val="00AD011E"/>
    <w:rsid w:val="00AD2F2D"/>
    <w:rsid w:val="00AD31FF"/>
    <w:rsid w:val="00AD6287"/>
    <w:rsid w:val="00AE10A9"/>
    <w:rsid w:val="00AE27B2"/>
    <w:rsid w:val="00AE6FD9"/>
    <w:rsid w:val="00AF41E7"/>
    <w:rsid w:val="00B00E57"/>
    <w:rsid w:val="00B1215D"/>
    <w:rsid w:val="00B12B05"/>
    <w:rsid w:val="00B12B1B"/>
    <w:rsid w:val="00B12BF6"/>
    <w:rsid w:val="00B12F79"/>
    <w:rsid w:val="00B17093"/>
    <w:rsid w:val="00B2091D"/>
    <w:rsid w:val="00B2192F"/>
    <w:rsid w:val="00B2333E"/>
    <w:rsid w:val="00B23B91"/>
    <w:rsid w:val="00B23F27"/>
    <w:rsid w:val="00B33B6B"/>
    <w:rsid w:val="00B34438"/>
    <w:rsid w:val="00B3600A"/>
    <w:rsid w:val="00B370DD"/>
    <w:rsid w:val="00B468CD"/>
    <w:rsid w:val="00B47867"/>
    <w:rsid w:val="00B53F6F"/>
    <w:rsid w:val="00B553ED"/>
    <w:rsid w:val="00B63D0D"/>
    <w:rsid w:val="00B6748F"/>
    <w:rsid w:val="00B679A5"/>
    <w:rsid w:val="00B721AC"/>
    <w:rsid w:val="00B90951"/>
    <w:rsid w:val="00BA5287"/>
    <w:rsid w:val="00BA7074"/>
    <w:rsid w:val="00BB1D0C"/>
    <w:rsid w:val="00BC0593"/>
    <w:rsid w:val="00BC22D7"/>
    <w:rsid w:val="00BD1FED"/>
    <w:rsid w:val="00BE3066"/>
    <w:rsid w:val="00BE7161"/>
    <w:rsid w:val="00BF15C6"/>
    <w:rsid w:val="00BF2C13"/>
    <w:rsid w:val="00BF74F4"/>
    <w:rsid w:val="00C0175B"/>
    <w:rsid w:val="00C036DF"/>
    <w:rsid w:val="00C12F31"/>
    <w:rsid w:val="00C15A08"/>
    <w:rsid w:val="00C1666D"/>
    <w:rsid w:val="00C16DD7"/>
    <w:rsid w:val="00C20D22"/>
    <w:rsid w:val="00C227B2"/>
    <w:rsid w:val="00C245BF"/>
    <w:rsid w:val="00C33C84"/>
    <w:rsid w:val="00C41234"/>
    <w:rsid w:val="00C42AB9"/>
    <w:rsid w:val="00C46212"/>
    <w:rsid w:val="00C52770"/>
    <w:rsid w:val="00C52B9A"/>
    <w:rsid w:val="00C70A5C"/>
    <w:rsid w:val="00C71777"/>
    <w:rsid w:val="00C73DBF"/>
    <w:rsid w:val="00C74564"/>
    <w:rsid w:val="00C850BF"/>
    <w:rsid w:val="00C91497"/>
    <w:rsid w:val="00C968DA"/>
    <w:rsid w:val="00C96FB4"/>
    <w:rsid w:val="00CA644B"/>
    <w:rsid w:val="00CB0A20"/>
    <w:rsid w:val="00CB20E8"/>
    <w:rsid w:val="00CB2BAC"/>
    <w:rsid w:val="00CB3E2B"/>
    <w:rsid w:val="00CC6480"/>
    <w:rsid w:val="00CC6542"/>
    <w:rsid w:val="00CD0CE2"/>
    <w:rsid w:val="00CF16EA"/>
    <w:rsid w:val="00CF230B"/>
    <w:rsid w:val="00CF2B61"/>
    <w:rsid w:val="00D012BD"/>
    <w:rsid w:val="00D01E3C"/>
    <w:rsid w:val="00D07DCA"/>
    <w:rsid w:val="00D10B3A"/>
    <w:rsid w:val="00D12095"/>
    <w:rsid w:val="00D15CB1"/>
    <w:rsid w:val="00D25A4E"/>
    <w:rsid w:val="00D26BFF"/>
    <w:rsid w:val="00D311E1"/>
    <w:rsid w:val="00D42500"/>
    <w:rsid w:val="00D46DB1"/>
    <w:rsid w:val="00D5219F"/>
    <w:rsid w:val="00D53913"/>
    <w:rsid w:val="00D5449D"/>
    <w:rsid w:val="00D5766F"/>
    <w:rsid w:val="00D60414"/>
    <w:rsid w:val="00D608C4"/>
    <w:rsid w:val="00D61B74"/>
    <w:rsid w:val="00D62C59"/>
    <w:rsid w:val="00D65253"/>
    <w:rsid w:val="00D727C0"/>
    <w:rsid w:val="00D73515"/>
    <w:rsid w:val="00D7378B"/>
    <w:rsid w:val="00D86495"/>
    <w:rsid w:val="00D91880"/>
    <w:rsid w:val="00D97A78"/>
    <w:rsid w:val="00DA0134"/>
    <w:rsid w:val="00DA03AA"/>
    <w:rsid w:val="00DA1531"/>
    <w:rsid w:val="00DA4615"/>
    <w:rsid w:val="00DA493A"/>
    <w:rsid w:val="00DA4E0B"/>
    <w:rsid w:val="00DB4BB6"/>
    <w:rsid w:val="00DB4F18"/>
    <w:rsid w:val="00DB5E60"/>
    <w:rsid w:val="00DC15FE"/>
    <w:rsid w:val="00DC3E6E"/>
    <w:rsid w:val="00DD069F"/>
    <w:rsid w:val="00DD140C"/>
    <w:rsid w:val="00DD4B0C"/>
    <w:rsid w:val="00DF1E65"/>
    <w:rsid w:val="00DF2F8C"/>
    <w:rsid w:val="00DF7BD5"/>
    <w:rsid w:val="00E04814"/>
    <w:rsid w:val="00E22BFE"/>
    <w:rsid w:val="00E2377E"/>
    <w:rsid w:val="00E24493"/>
    <w:rsid w:val="00E24FDA"/>
    <w:rsid w:val="00E26098"/>
    <w:rsid w:val="00E41C2E"/>
    <w:rsid w:val="00E421EA"/>
    <w:rsid w:val="00E4310A"/>
    <w:rsid w:val="00E51A6D"/>
    <w:rsid w:val="00E5586F"/>
    <w:rsid w:val="00E569AC"/>
    <w:rsid w:val="00E572F6"/>
    <w:rsid w:val="00E614AF"/>
    <w:rsid w:val="00E625F9"/>
    <w:rsid w:val="00E64709"/>
    <w:rsid w:val="00E708AA"/>
    <w:rsid w:val="00E9114E"/>
    <w:rsid w:val="00E92D11"/>
    <w:rsid w:val="00E931CC"/>
    <w:rsid w:val="00E941FD"/>
    <w:rsid w:val="00EA2FDD"/>
    <w:rsid w:val="00EB2115"/>
    <w:rsid w:val="00EB7548"/>
    <w:rsid w:val="00EC0BD6"/>
    <w:rsid w:val="00EC3E50"/>
    <w:rsid w:val="00ED5372"/>
    <w:rsid w:val="00ED7F60"/>
    <w:rsid w:val="00EE0FCA"/>
    <w:rsid w:val="00EE792E"/>
    <w:rsid w:val="00EF2CC1"/>
    <w:rsid w:val="00EF78BF"/>
    <w:rsid w:val="00F0531F"/>
    <w:rsid w:val="00F05479"/>
    <w:rsid w:val="00F12B69"/>
    <w:rsid w:val="00F15EDC"/>
    <w:rsid w:val="00F1730B"/>
    <w:rsid w:val="00F21A1A"/>
    <w:rsid w:val="00F2237F"/>
    <w:rsid w:val="00F24DAD"/>
    <w:rsid w:val="00F274EF"/>
    <w:rsid w:val="00F315FB"/>
    <w:rsid w:val="00F34089"/>
    <w:rsid w:val="00F366A4"/>
    <w:rsid w:val="00F45EED"/>
    <w:rsid w:val="00F47DF2"/>
    <w:rsid w:val="00F52B86"/>
    <w:rsid w:val="00F6509A"/>
    <w:rsid w:val="00F66475"/>
    <w:rsid w:val="00F67A19"/>
    <w:rsid w:val="00F71522"/>
    <w:rsid w:val="00F754CE"/>
    <w:rsid w:val="00F77E9C"/>
    <w:rsid w:val="00F86E1E"/>
    <w:rsid w:val="00F91BE5"/>
    <w:rsid w:val="00FA0809"/>
    <w:rsid w:val="00FB24DD"/>
    <w:rsid w:val="00FB41E6"/>
    <w:rsid w:val="00FB594C"/>
    <w:rsid w:val="00FB61BA"/>
    <w:rsid w:val="00FC0876"/>
    <w:rsid w:val="00FD500D"/>
    <w:rsid w:val="00FE1ACD"/>
    <w:rsid w:val="00FE6894"/>
    <w:rsid w:val="00FF14CB"/>
    <w:rsid w:val="00FF2A38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A21"/>
    <w:pPr>
      <w:spacing w:after="200" w:line="276" w:lineRule="auto"/>
    </w:pPr>
    <w:rPr>
      <w:rFonts w:ascii="Garamond" w:hAnsi="Garamond"/>
      <w:sz w:val="24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5015B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5015BA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5015BA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5015BA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5015BA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5015B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5015BA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5015BA"/>
    <w:pPr>
      <w:spacing w:after="0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5015B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B4952"/>
    <w:pPr>
      <w:tabs>
        <w:tab w:val="center" w:pos="4536"/>
        <w:tab w:val="right" w:pos="9072"/>
      </w:tabs>
    </w:pPr>
    <w:rPr>
      <w:rFonts w:ascii="Calibri" w:hAnsi="Calibri"/>
      <w:sz w:val="26"/>
      <w:szCs w:val="20"/>
    </w:rPr>
  </w:style>
  <w:style w:type="paragraph" w:styleId="llb">
    <w:name w:val="footer"/>
    <w:basedOn w:val="Norml"/>
    <w:link w:val="llbChar"/>
    <w:rsid w:val="009B495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67A19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rsid w:val="00E51A6D"/>
  </w:style>
  <w:style w:type="character" w:styleId="Hiperhivatkozs">
    <w:name w:val="Hyperlink"/>
    <w:uiPriority w:val="99"/>
    <w:unhideWhenUsed/>
    <w:rsid w:val="00294A28"/>
    <w:rPr>
      <w:color w:val="3C85AF"/>
      <w:u w:val="single"/>
    </w:rPr>
  </w:style>
  <w:style w:type="character" w:customStyle="1" w:styleId="lfejChar">
    <w:name w:val="Élőfej Char"/>
    <w:link w:val="lfej"/>
    <w:uiPriority w:val="99"/>
    <w:rsid w:val="008046DD"/>
    <w:rPr>
      <w:sz w:val="26"/>
    </w:rPr>
  </w:style>
  <w:style w:type="character" w:customStyle="1" w:styleId="Cmsor1Char">
    <w:name w:val="Címsor 1 Char"/>
    <w:link w:val="Cmsor1"/>
    <w:uiPriority w:val="9"/>
    <w:rsid w:val="005015B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rsid w:val="005015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uiPriority w:val="9"/>
    <w:rsid w:val="005015BA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link w:val="Cmsor4"/>
    <w:uiPriority w:val="9"/>
    <w:rsid w:val="005015BA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5015BA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5015B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5015BA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5015BA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5015B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015B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uiPriority w:val="10"/>
    <w:rsid w:val="005015BA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015BA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lcmChar">
    <w:name w:val="Alcím Char"/>
    <w:link w:val="Alcm"/>
    <w:uiPriority w:val="11"/>
    <w:rsid w:val="005015B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015BA"/>
    <w:rPr>
      <w:b/>
      <w:bCs/>
    </w:rPr>
  </w:style>
  <w:style w:type="character" w:styleId="Kiemels">
    <w:name w:val="Emphasis"/>
    <w:uiPriority w:val="20"/>
    <w:qFormat/>
    <w:rsid w:val="005015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015B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015B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015BA"/>
    <w:pPr>
      <w:spacing w:before="200" w:after="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IdzetChar">
    <w:name w:val="Idézet Char"/>
    <w:link w:val="Idzet"/>
    <w:uiPriority w:val="29"/>
    <w:rsid w:val="005015B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015B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KiemeltidzetChar">
    <w:name w:val="Kiemelt idézet Char"/>
    <w:link w:val="Kiemeltidzet"/>
    <w:uiPriority w:val="30"/>
    <w:rsid w:val="005015BA"/>
    <w:rPr>
      <w:b/>
      <w:bCs/>
      <w:i/>
      <w:iCs/>
    </w:rPr>
  </w:style>
  <w:style w:type="character" w:styleId="Finomkiemels">
    <w:name w:val="Subtle Emphasis"/>
    <w:uiPriority w:val="19"/>
    <w:qFormat/>
    <w:rsid w:val="005015BA"/>
    <w:rPr>
      <w:i/>
      <w:iCs/>
    </w:rPr>
  </w:style>
  <w:style w:type="character" w:styleId="Ershangslyozs">
    <w:name w:val="Intense Emphasis"/>
    <w:uiPriority w:val="21"/>
    <w:qFormat/>
    <w:rsid w:val="005015BA"/>
    <w:rPr>
      <w:b/>
      <w:bCs/>
    </w:rPr>
  </w:style>
  <w:style w:type="character" w:styleId="Finomhivatkozs">
    <w:name w:val="Subtle Reference"/>
    <w:uiPriority w:val="31"/>
    <w:qFormat/>
    <w:rsid w:val="005015BA"/>
    <w:rPr>
      <w:smallCaps/>
    </w:rPr>
  </w:style>
  <w:style w:type="character" w:styleId="Ershivatkozs">
    <w:name w:val="Intense Reference"/>
    <w:uiPriority w:val="32"/>
    <w:qFormat/>
    <w:rsid w:val="005015BA"/>
    <w:rPr>
      <w:smallCaps/>
      <w:spacing w:val="5"/>
      <w:u w:val="single"/>
    </w:rPr>
  </w:style>
  <w:style w:type="character" w:styleId="Knyvcme">
    <w:name w:val="Book Title"/>
    <w:uiPriority w:val="33"/>
    <w:qFormat/>
    <w:rsid w:val="005015B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5015BA"/>
    <w:pPr>
      <w:outlineLvl w:val="9"/>
    </w:pPr>
    <w:rPr>
      <w:lang w:bidi="en-US"/>
    </w:rPr>
  </w:style>
  <w:style w:type="character" w:styleId="Jegyzethivatkozs">
    <w:name w:val="annotation reference"/>
    <w:rsid w:val="009A06E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A06E6"/>
    <w:rPr>
      <w:rFonts w:ascii="Calibri" w:hAnsi="Calibri"/>
      <w:sz w:val="20"/>
      <w:szCs w:val="20"/>
    </w:rPr>
  </w:style>
  <w:style w:type="character" w:customStyle="1" w:styleId="JegyzetszvegChar">
    <w:name w:val="Jegyzetszöveg Char"/>
    <w:link w:val="Jegyzetszveg"/>
    <w:rsid w:val="009A06E6"/>
    <w:rPr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9A06E6"/>
    <w:rPr>
      <w:b/>
      <w:bCs/>
    </w:rPr>
  </w:style>
  <w:style w:type="character" w:customStyle="1" w:styleId="MegjegyzstrgyaChar">
    <w:name w:val="Megjegyzés tárgya Char"/>
    <w:link w:val="Megjegyzstrgya"/>
    <w:rsid w:val="009A06E6"/>
    <w:rPr>
      <w:b/>
      <w:bCs/>
      <w:lang w:val="hu-HU" w:eastAsia="hu-HU"/>
    </w:rPr>
  </w:style>
  <w:style w:type="paragraph" w:styleId="NormlWeb">
    <w:name w:val="Normal (Web)"/>
    <w:basedOn w:val="Norml"/>
    <w:uiPriority w:val="99"/>
    <w:unhideWhenUsed/>
    <w:rsid w:val="000E3CC4"/>
    <w:pPr>
      <w:spacing w:before="75" w:after="75" w:line="240" w:lineRule="auto"/>
    </w:pPr>
    <w:rPr>
      <w:rFonts w:ascii="Times New Roman" w:hAnsi="Times New Roman"/>
      <w:szCs w:val="24"/>
      <w:lang w:val="en-US" w:eastAsia="en-US"/>
    </w:rPr>
  </w:style>
  <w:style w:type="character" w:styleId="Mrltotthiperhivatkozs">
    <w:name w:val="FollowedHyperlink"/>
    <w:basedOn w:val="Bekezdsalapbettpusa"/>
    <w:semiHidden/>
    <w:unhideWhenUsed/>
    <w:rsid w:val="0031031F"/>
    <w:rPr>
      <w:color w:val="800080" w:themeColor="followedHyperlink"/>
      <w:u w:val="singl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3E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3E57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A21"/>
    <w:pPr>
      <w:spacing w:after="200" w:line="276" w:lineRule="auto"/>
    </w:pPr>
    <w:rPr>
      <w:rFonts w:ascii="Garamond" w:hAnsi="Garamond"/>
      <w:sz w:val="24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5015B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5015BA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5015BA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5015BA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5015BA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5015B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5015BA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5015BA"/>
    <w:pPr>
      <w:spacing w:after="0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5015B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B4952"/>
    <w:pPr>
      <w:tabs>
        <w:tab w:val="center" w:pos="4536"/>
        <w:tab w:val="right" w:pos="9072"/>
      </w:tabs>
    </w:pPr>
    <w:rPr>
      <w:rFonts w:ascii="Calibri" w:hAnsi="Calibri"/>
      <w:sz w:val="26"/>
      <w:szCs w:val="20"/>
    </w:rPr>
  </w:style>
  <w:style w:type="paragraph" w:styleId="llb">
    <w:name w:val="footer"/>
    <w:basedOn w:val="Norml"/>
    <w:link w:val="llbChar"/>
    <w:rsid w:val="009B495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67A19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rsid w:val="00E51A6D"/>
  </w:style>
  <w:style w:type="character" w:styleId="Hiperhivatkozs">
    <w:name w:val="Hyperlink"/>
    <w:uiPriority w:val="99"/>
    <w:unhideWhenUsed/>
    <w:rsid w:val="00294A28"/>
    <w:rPr>
      <w:color w:val="3C85AF"/>
      <w:u w:val="single"/>
    </w:rPr>
  </w:style>
  <w:style w:type="character" w:customStyle="1" w:styleId="lfejChar">
    <w:name w:val="Élőfej Char"/>
    <w:link w:val="lfej"/>
    <w:uiPriority w:val="99"/>
    <w:rsid w:val="008046DD"/>
    <w:rPr>
      <w:sz w:val="26"/>
    </w:rPr>
  </w:style>
  <w:style w:type="character" w:customStyle="1" w:styleId="Cmsor1Char">
    <w:name w:val="Címsor 1 Char"/>
    <w:link w:val="Cmsor1"/>
    <w:uiPriority w:val="9"/>
    <w:rsid w:val="005015B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rsid w:val="005015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uiPriority w:val="9"/>
    <w:rsid w:val="005015BA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link w:val="Cmsor4"/>
    <w:uiPriority w:val="9"/>
    <w:rsid w:val="005015BA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5015BA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5015B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5015BA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5015BA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5015B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015B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uiPriority w:val="10"/>
    <w:rsid w:val="005015BA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015BA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lcmChar">
    <w:name w:val="Alcím Char"/>
    <w:link w:val="Alcm"/>
    <w:uiPriority w:val="11"/>
    <w:rsid w:val="005015B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015BA"/>
    <w:rPr>
      <w:b/>
      <w:bCs/>
    </w:rPr>
  </w:style>
  <w:style w:type="character" w:styleId="Kiemels">
    <w:name w:val="Emphasis"/>
    <w:uiPriority w:val="20"/>
    <w:qFormat/>
    <w:rsid w:val="005015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015B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015B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015BA"/>
    <w:pPr>
      <w:spacing w:before="200" w:after="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IdzetChar">
    <w:name w:val="Idézet Char"/>
    <w:link w:val="Idzet"/>
    <w:uiPriority w:val="29"/>
    <w:rsid w:val="005015B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015B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KiemeltidzetChar">
    <w:name w:val="Kiemelt idézet Char"/>
    <w:link w:val="Kiemeltidzet"/>
    <w:uiPriority w:val="30"/>
    <w:rsid w:val="005015BA"/>
    <w:rPr>
      <w:b/>
      <w:bCs/>
      <w:i/>
      <w:iCs/>
    </w:rPr>
  </w:style>
  <w:style w:type="character" w:styleId="Finomkiemels">
    <w:name w:val="Subtle Emphasis"/>
    <w:uiPriority w:val="19"/>
    <w:qFormat/>
    <w:rsid w:val="005015BA"/>
    <w:rPr>
      <w:i/>
      <w:iCs/>
    </w:rPr>
  </w:style>
  <w:style w:type="character" w:styleId="Ershangslyozs">
    <w:name w:val="Intense Emphasis"/>
    <w:uiPriority w:val="21"/>
    <w:qFormat/>
    <w:rsid w:val="005015BA"/>
    <w:rPr>
      <w:b/>
      <w:bCs/>
    </w:rPr>
  </w:style>
  <w:style w:type="character" w:styleId="Finomhivatkozs">
    <w:name w:val="Subtle Reference"/>
    <w:uiPriority w:val="31"/>
    <w:qFormat/>
    <w:rsid w:val="005015BA"/>
    <w:rPr>
      <w:smallCaps/>
    </w:rPr>
  </w:style>
  <w:style w:type="character" w:styleId="Ershivatkozs">
    <w:name w:val="Intense Reference"/>
    <w:uiPriority w:val="32"/>
    <w:qFormat/>
    <w:rsid w:val="005015BA"/>
    <w:rPr>
      <w:smallCaps/>
      <w:spacing w:val="5"/>
      <w:u w:val="single"/>
    </w:rPr>
  </w:style>
  <w:style w:type="character" w:styleId="Knyvcme">
    <w:name w:val="Book Title"/>
    <w:uiPriority w:val="33"/>
    <w:qFormat/>
    <w:rsid w:val="005015B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5015BA"/>
    <w:pPr>
      <w:outlineLvl w:val="9"/>
    </w:pPr>
    <w:rPr>
      <w:lang w:bidi="en-US"/>
    </w:rPr>
  </w:style>
  <w:style w:type="character" w:styleId="Jegyzethivatkozs">
    <w:name w:val="annotation reference"/>
    <w:rsid w:val="009A06E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A06E6"/>
    <w:rPr>
      <w:rFonts w:ascii="Calibri" w:hAnsi="Calibri"/>
      <w:sz w:val="20"/>
      <w:szCs w:val="20"/>
    </w:rPr>
  </w:style>
  <w:style w:type="character" w:customStyle="1" w:styleId="JegyzetszvegChar">
    <w:name w:val="Jegyzetszöveg Char"/>
    <w:link w:val="Jegyzetszveg"/>
    <w:rsid w:val="009A06E6"/>
    <w:rPr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9A06E6"/>
    <w:rPr>
      <w:b/>
      <w:bCs/>
    </w:rPr>
  </w:style>
  <w:style w:type="character" w:customStyle="1" w:styleId="MegjegyzstrgyaChar">
    <w:name w:val="Megjegyzés tárgya Char"/>
    <w:link w:val="Megjegyzstrgya"/>
    <w:rsid w:val="009A06E6"/>
    <w:rPr>
      <w:b/>
      <w:bCs/>
      <w:lang w:val="hu-HU" w:eastAsia="hu-HU"/>
    </w:rPr>
  </w:style>
  <w:style w:type="paragraph" w:styleId="NormlWeb">
    <w:name w:val="Normal (Web)"/>
    <w:basedOn w:val="Norml"/>
    <w:uiPriority w:val="99"/>
    <w:unhideWhenUsed/>
    <w:rsid w:val="000E3CC4"/>
    <w:pPr>
      <w:spacing w:before="75" w:after="75" w:line="240" w:lineRule="auto"/>
    </w:pPr>
    <w:rPr>
      <w:rFonts w:ascii="Times New Roman" w:hAnsi="Times New Roman"/>
      <w:szCs w:val="24"/>
      <w:lang w:val="en-US" w:eastAsia="en-US"/>
    </w:rPr>
  </w:style>
  <w:style w:type="character" w:styleId="Mrltotthiperhivatkozs">
    <w:name w:val="FollowedHyperlink"/>
    <w:basedOn w:val="Bekezdsalapbettpusa"/>
    <w:semiHidden/>
    <w:unhideWhenUsed/>
    <w:rsid w:val="0031031F"/>
    <w:rPr>
      <w:color w:val="800080" w:themeColor="followedHyperlink"/>
      <w:u w:val="singl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3E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3E57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k.elte.hu/felvetel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tk.elte.hu/" TargetMode="External"/><Relationship Id="rId17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ter.elte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elte.hu/szabalyzatok?m=2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tk.elte.h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C2860-9B92-4D2D-8A46-A065B1A6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1215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</Company>
  <LinksUpToDate>false</LinksUpToDate>
  <CharactersWithSpaces>9584</CharactersWithSpaces>
  <SharedDoc>false</SharedDoc>
  <HLinks>
    <vt:vector size="48" baseType="variant">
      <vt:variant>
        <vt:i4>1114203</vt:i4>
      </vt:variant>
      <vt:variant>
        <vt:i4>21</vt:i4>
      </vt:variant>
      <vt:variant>
        <vt:i4>0</vt:i4>
      </vt:variant>
      <vt:variant>
        <vt:i4>5</vt:i4>
      </vt:variant>
      <vt:variant>
        <vt:lpwstr>http://www.btk.elte.hu/esely</vt:lpwstr>
      </vt:variant>
      <vt:variant>
        <vt:lpwstr/>
      </vt:variant>
      <vt:variant>
        <vt:i4>2621540</vt:i4>
      </vt:variant>
      <vt:variant>
        <vt:i4>18</vt:i4>
      </vt:variant>
      <vt:variant>
        <vt:i4>0</vt:i4>
      </vt:variant>
      <vt:variant>
        <vt:i4>5</vt:i4>
      </vt:variant>
      <vt:variant>
        <vt:lpwstr>http://www.elte.hu/dokumentumok/formanyomtatvanyok</vt:lpwstr>
      </vt:variant>
      <vt:variant>
        <vt:lpwstr/>
      </vt:variant>
      <vt:variant>
        <vt:i4>8257570</vt:i4>
      </vt:variant>
      <vt:variant>
        <vt:i4>15</vt:i4>
      </vt:variant>
      <vt:variant>
        <vt:i4>0</vt:i4>
      </vt:variant>
      <vt:variant>
        <vt:i4>5</vt:i4>
      </vt:variant>
      <vt:variant>
        <vt:lpwstr>http://www.btk.elte.hu/dokumentumok</vt:lpwstr>
      </vt:variant>
      <vt:variant>
        <vt:lpwstr/>
      </vt:variant>
      <vt:variant>
        <vt:i4>1507415</vt:i4>
      </vt:variant>
      <vt:variant>
        <vt:i4>12</vt:i4>
      </vt:variant>
      <vt:variant>
        <vt:i4>0</vt:i4>
      </vt:variant>
      <vt:variant>
        <vt:i4>5</vt:i4>
      </vt:variant>
      <vt:variant>
        <vt:lpwstr>http://www.btk.elte.hu/Alias-236</vt:lpwstr>
      </vt:variant>
      <vt:variant>
        <vt:lpwstr/>
      </vt:variant>
      <vt:variant>
        <vt:i4>6815851</vt:i4>
      </vt:variant>
      <vt:variant>
        <vt:i4>9</vt:i4>
      </vt:variant>
      <vt:variant>
        <vt:i4>0</vt:i4>
      </vt:variant>
      <vt:variant>
        <vt:i4>5</vt:i4>
      </vt:variant>
      <vt:variant>
        <vt:lpwstr>http://www.btk.elte.hu/</vt:lpwstr>
      </vt:variant>
      <vt:variant>
        <vt:lpwstr/>
      </vt:variant>
      <vt:variant>
        <vt:i4>6815851</vt:i4>
      </vt:variant>
      <vt:variant>
        <vt:i4>6</vt:i4>
      </vt:variant>
      <vt:variant>
        <vt:i4>0</vt:i4>
      </vt:variant>
      <vt:variant>
        <vt:i4>5</vt:i4>
      </vt:variant>
      <vt:variant>
        <vt:lpwstr>http://www.btk.elte.hu/</vt:lpwstr>
      </vt:variant>
      <vt:variant>
        <vt:lpwstr/>
      </vt:variant>
      <vt:variant>
        <vt:i4>655379</vt:i4>
      </vt:variant>
      <vt:variant>
        <vt:i4>3</vt:i4>
      </vt:variant>
      <vt:variant>
        <vt:i4>0</vt:i4>
      </vt:variant>
      <vt:variant>
        <vt:i4>5</vt:i4>
      </vt:variant>
      <vt:variant>
        <vt:lpwstr>http://www.elte.hu/file/ELTE_SZMSZ_II.pdf</vt:lpwstr>
      </vt:variant>
      <vt:variant>
        <vt:lpwstr/>
      </vt:variant>
      <vt:variant>
        <vt:i4>6815851</vt:i4>
      </vt:variant>
      <vt:variant>
        <vt:i4>0</vt:i4>
      </vt:variant>
      <vt:variant>
        <vt:i4>0</vt:i4>
      </vt:variant>
      <vt:variant>
        <vt:i4>5</vt:i4>
      </vt:variant>
      <vt:variant>
        <vt:lpwstr>http://www.btk.elte.hu/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tothi</dc:creator>
  <cp:lastModifiedBy>Hegyi Zsófia</cp:lastModifiedBy>
  <cp:revision>6</cp:revision>
  <cp:lastPrinted>2015-07-16T05:30:00Z</cp:lastPrinted>
  <dcterms:created xsi:type="dcterms:W3CDTF">2018-06-26T08:06:00Z</dcterms:created>
  <dcterms:modified xsi:type="dcterms:W3CDTF">2018-07-24T07:13:00Z</dcterms:modified>
</cp:coreProperties>
</file>